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6F796C" w14:paraId="040F48C0" w14:textId="77777777" w:rsidTr="00050DA7">
        <w:tc>
          <w:tcPr>
            <w:tcW w:w="4428" w:type="dxa"/>
          </w:tcPr>
          <w:p w14:paraId="11C4D20B" w14:textId="0D35F576" w:rsidR="000348ED" w:rsidRPr="00AA2626" w:rsidRDefault="005D05AC" w:rsidP="002B0236">
            <w:r w:rsidRPr="00AA2626">
              <w:t>From:</w:t>
            </w:r>
            <w:r w:rsidRPr="00AA2626">
              <w:tab/>
            </w:r>
            <w:r w:rsidR="00C45B19">
              <w:t>ENG</w:t>
            </w:r>
          </w:p>
        </w:tc>
        <w:tc>
          <w:tcPr>
            <w:tcW w:w="5461" w:type="dxa"/>
          </w:tcPr>
          <w:p w14:paraId="46BAB71A" w14:textId="36C02631" w:rsidR="000348ED" w:rsidRPr="00AA2626" w:rsidRDefault="00C45B19" w:rsidP="008F4DC3">
            <w:pPr>
              <w:jc w:val="right"/>
              <w:rPr>
                <w:highlight w:val="yellow"/>
              </w:rPr>
            </w:pPr>
            <w:r w:rsidRPr="00C45B19">
              <w:t>ENG21-9.2.3.1</w:t>
            </w:r>
          </w:p>
        </w:tc>
      </w:tr>
      <w:tr w:rsidR="000348ED" w:rsidRPr="006F796C" w14:paraId="42B5DE29" w14:textId="77777777" w:rsidTr="00050DA7">
        <w:tc>
          <w:tcPr>
            <w:tcW w:w="4428" w:type="dxa"/>
          </w:tcPr>
          <w:p w14:paraId="59669B3B" w14:textId="3B2184FD" w:rsidR="000348ED" w:rsidRPr="00AA2626" w:rsidRDefault="005D05AC" w:rsidP="002B0236">
            <w:r w:rsidRPr="00AA2626">
              <w:t>To:</w:t>
            </w:r>
            <w:r w:rsidRPr="00AA2626">
              <w:tab/>
            </w:r>
            <w:r w:rsidR="00C45B19">
              <w:t>Secretariat</w:t>
            </w:r>
          </w:p>
        </w:tc>
        <w:tc>
          <w:tcPr>
            <w:tcW w:w="5461" w:type="dxa"/>
          </w:tcPr>
          <w:p w14:paraId="505E0A16" w14:textId="0485F946" w:rsidR="000348ED" w:rsidRPr="006F796C" w:rsidRDefault="000348ED" w:rsidP="008F4DC3">
            <w:pPr>
              <w:jc w:val="right"/>
            </w:pPr>
          </w:p>
        </w:tc>
      </w:tr>
    </w:tbl>
    <w:p w14:paraId="5618A183" w14:textId="77777777" w:rsidR="000348ED" w:rsidRPr="00AA2626" w:rsidRDefault="00AA2626" w:rsidP="002B0236">
      <w:pPr>
        <w:pStyle w:val="Title"/>
      </w:pPr>
      <w:r>
        <w:t>LIAISON NOTE</w:t>
      </w:r>
    </w:p>
    <w:p w14:paraId="09F8F789" w14:textId="294EE640" w:rsidR="000348ED" w:rsidRPr="00AA2626" w:rsidRDefault="005D6FC4" w:rsidP="002B0236">
      <w:pPr>
        <w:pStyle w:val="Title"/>
      </w:pPr>
      <w:r w:rsidRPr="005D6FC4">
        <w:t>THE PROPOSAL FOR THE REVISION OF THE HERITAGE LIGHTHOUSE OF THE YEAR SELECTION RULES</w:t>
      </w:r>
      <w:r>
        <w:t xml:space="preserve">, AND PROPOSED CHANGE OF </w:t>
      </w:r>
      <w:r w:rsidR="00671BE2">
        <w:t>SESSION</w:t>
      </w:r>
      <w:r>
        <w:t xml:space="preserve"> FOR DELIBERATION </w:t>
      </w:r>
      <w:r w:rsidR="001819BB">
        <w:t>OF</w:t>
      </w:r>
      <w:r>
        <w:t xml:space="preserve"> HERITAGE LIGHTHOUSE OF THE YEAR 2028</w:t>
      </w:r>
    </w:p>
    <w:p w14:paraId="2F3CE730" w14:textId="77777777" w:rsidR="0064435F" w:rsidRPr="00AA2626" w:rsidRDefault="008E7A45" w:rsidP="002B0236">
      <w:pPr>
        <w:pStyle w:val="Heading1"/>
      </w:pPr>
      <w:r w:rsidRPr="00AA2626">
        <w:t>INTRODUCTION</w:t>
      </w:r>
    </w:p>
    <w:p w14:paraId="74A4F386" w14:textId="77777777" w:rsidR="005D6FC4" w:rsidRPr="007A395D" w:rsidRDefault="005D6FC4" w:rsidP="005D6FC4">
      <w:pPr>
        <w:pStyle w:val="BodyText"/>
      </w:pPr>
      <w:r>
        <w:t xml:space="preserve">Deliberations were held during ENG21 for Heritage Lighthouse of the Year 2026. The new selection rules for the nomination procedure have been evaluated to ensure they are fit for purpose. </w:t>
      </w:r>
    </w:p>
    <w:p w14:paraId="4E7DDA8D" w14:textId="19FB1105" w:rsidR="00B8247E" w:rsidRDefault="005D6FC4" w:rsidP="002B0236">
      <w:pPr>
        <w:pStyle w:val="BodyText"/>
      </w:pPr>
      <w:r>
        <w:t xml:space="preserve">Since its establishment in 2019, </w:t>
      </w:r>
      <w:r w:rsidRPr="0026428C">
        <w:t xml:space="preserve">the IALA Heritage Lighthouse of the Year accolade has served as an important initiative for the celebration and recognition of outstanding lighthouses. </w:t>
      </w:r>
      <w:r>
        <w:br/>
      </w:r>
      <w:r>
        <w:br/>
        <w:t xml:space="preserve">The selection procedure for the Heritage Lighthouse of the Year (HLY) was reviewed by ENG Working Group 3 Heritage &amp; Culture during ENG20 in an effort to </w:t>
      </w:r>
      <w:r w:rsidRPr="0026428C">
        <w:t>enhance clarity, ensure consistency, and promote fairness across all nominations.</w:t>
      </w:r>
      <w:r>
        <w:t xml:space="preserve"> Changes to the selection procedure were officially approved </w:t>
      </w:r>
      <w:r w:rsidR="001A7037">
        <w:t xml:space="preserve">by Council in 2025. </w:t>
      </w:r>
    </w:p>
    <w:p w14:paraId="5F5E1E8C" w14:textId="77777777" w:rsidR="001A7037" w:rsidRPr="00AA2626" w:rsidRDefault="001A7037" w:rsidP="002B0236">
      <w:pPr>
        <w:pStyle w:val="BodyText"/>
      </w:pPr>
    </w:p>
    <w:p w14:paraId="3EB5D410" w14:textId="538B25BF" w:rsidR="005D6FC4" w:rsidRPr="005D6FC4" w:rsidRDefault="005D6FC4" w:rsidP="005D6FC4">
      <w:pPr>
        <w:pStyle w:val="Heading1"/>
      </w:pPr>
      <w:r>
        <w:t>HERITAGE LIGHTHOUSE OF THE YEAR ELIGIBILITY AND CELEBRATIONS</w:t>
      </w:r>
    </w:p>
    <w:p w14:paraId="771F238F" w14:textId="090717DC" w:rsidR="00027143" w:rsidRPr="000D0E60" w:rsidRDefault="005D6FC4" w:rsidP="00027143">
      <w:pPr>
        <w:pStyle w:val="List1"/>
      </w:pPr>
      <w:r>
        <w:t xml:space="preserve">During the subsequent evaluation process, Working Group 3 agreed that the new selection procedure was too restrictive with its eligibility and celebration timeframes. </w:t>
      </w:r>
      <w:r w:rsidR="00027143">
        <w:t xml:space="preserve">Changes to the Selection Rules as discussed below are included in the Annex below in </w:t>
      </w:r>
      <w:r w:rsidR="00027143" w:rsidRPr="00BF03B3">
        <w:rPr>
          <w:color w:val="FF0000"/>
        </w:rPr>
        <w:t>red</w:t>
      </w:r>
      <w:r w:rsidR="00027143">
        <w:t>.</w:t>
      </w:r>
    </w:p>
    <w:p w14:paraId="0CAB4DF8" w14:textId="00A4133F" w:rsidR="005D6FC4" w:rsidRDefault="005D6FC4" w:rsidP="005D6FC4">
      <w:pPr>
        <w:pStyle w:val="BodyText"/>
      </w:pPr>
    </w:p>
    <w:p w14:paraId="0D870A59" w14:textId="7752192A" w:rsidR="005D6FC4" w:rsidRDefault="005D6FC4" w:rsidP="005D6FC4">
      <w:pPr>
        <w:pStyle w:val="List1"/>
      </w:pPr>
      <w:r>
        <w:t>The current selection rules determine that nominations are open for IALA Member States only. It was agreed that this is too restrictive as it does not include Associate Members who operate heritage lighthouses within their territory</w:t>
      </w:r>
      <w:r w:rsidR="00027143">
        <w:t xml:space="preserve"> (Section </w:t>
      </w:r>
      <w:r w:rsidR="00105097">
        <w:t>2. Eligibility and Nomination)</w:t>
      </w:r>
      <w:r>
        <w:t>. Rejecting nominations based on the level of Member status runs the risk of restricting promotion and awareness of heritage lighthouses. Furthermore, Associate Members play a critical role within the Engineering and Sustainability Committee. Rejecting these nominations goes against the spirit of the accolade.</w:t>
      </w:r>
    </w:p>
    <w:p w14:paraId="10A4AAC3" w14:textId="77777777" w:rsidR="005D6FC4" w:rsidRDefault="005D6FC4" w:rsidP="005D6FC4">
      <w:pPr>
        <w:pStyle w:val="List1"/>
        <w:numPr>
          <w:ilvl w:val="0"/>
          <w:numId w:val="0"/>
        </w:numPr>
        <w:ind w:left="567"/>
      </w:pPr>
      <w:r>
        <w:t xml:space="preserve">It was agreed that eligibility, as determined under the selection rules, is extended to include both IALA Member States and IALA Associate Members. </w:t>
      </w:r>
    </w:p>
    <w:p w14:paraId="705DE24C" w14:textId="52B5FC5F" w:rsidR="005D6FC4" w:rsidRDefault="005D6FC4" w:rsidP="005D6FC4">
      <w:pPr>
        <w:pStyle w:val="List1"/>
      </w:pPr>
      <w:r>
        <w:t>The current selection rules determine that the lighthouse selected for HLY “will be celebrated during the second half of the year”</w:t>
      </w:r>
      <w:r w:rsidR="00FB1DA5">
        <w:t xml:space="preserve"> (Section 5</w:t>
      </w:r>
      <w:r w:rsidR="00027143">
        <w:t>. Celebration period).</w:t>
      </w:r>
      <w:r>
        <w:t xml:space="preserve"> It was agreed by Working Group 3 that this should be changed to instead encourage utilisation of World Marine Aids to Navigation Day as a time to celebrate the selected HLY, with the understanding that celebrations are dependant on financial ability. </w:t>
      </w:r>
    </w:p>
    <w:p w14:paraId="4CF4586D" w14:textId="12630E83" w:rsidR="005D6FC4" w:rsidRPr="007A395D" w:rsidRDefault="005D6FC4" w:rsidP="005D6FC4">
      <w:pPr>
        <w:pStyle w:val="List1"/>
        <w:numPr>
          <w:ilvl w:val="0"/>
          <w:numId w:val="0"/>
        </w:numPr>
        <w:ind w:left="567"/>
      </w:pPr>
    </w:p>
    <w:p w14:paraId="35C14A13" w14:textId="50C58823" w:rsidR="00902AA4" w:rsidRDefault="005D6FC4" w:rsidP="005D6FC4">
      <w:pPr>
        <w:pStyle w:val="Heading1"/>
      </w:pPr>
      <w:r>
        <w:t xml:space="preserve">HERITAGE LIGHTHOUSE OF THE YEAR DELIBERATION </w:t>
      </w:r>
      <w:r w:rsidR="00671BE2">
        <w:t>SESSION</w:t>
      </w:r>
      <w:r w:rsidR="00616E24">
        <w:t xml:space="preserve"> FOR 2027</w:t>
      </w:r>
    </w:p>
    <w:p w14:paraId="60C59AA4" w14:textId="4B2DC26B" w:rsidR="005D6FC4" w:rsidRDefault="005D6FC4" w:rsidP="005D6FC4">
      <w:pPr>
        <w:rPr>
          <w:lang w:eastAsia="de-DE"/>
        </w:rPr>
      </w:pPr>
      <w:r>
        <w:rPr>
          <w:lang w:eastAsia="de-DE"/>
        </w:rPr>
        <w:t>Deliberations on Heritage Lighthouse of the Year 2028 are due to take place in</w:t>
      </w:r>
      <w:r w:rsidR="001819BB">
        <w:rPr>
          <w:lang w:eastAsia="de-DE"/>
        </w:rPr>
        <w:t xml:space="preserve"> ENG25 (Autumn session) as per the selection rules. Working Group 3 has been advised that an ENG session will not take place in Autumn of 2027 due to its close proximity in time to the IALA </w:t>
      </w:r>
      <w:r w:rsidR="00F8588F">
        <w:rPr>
          <w:lang w:eastAsia="de-DE"/>
        </w:rPr>
        <w:t>Conference</w:t>
      </w:r>
      <w:r w:rsidR="001819BB">
        <w:rPr>
          <w:lang w:eastAsia="de-DE"/>
        </w:rPr>
        <w:t>. This directly impacts the deliberations for the 2028 accolade.</w:t>
      </w:r>
    </w:p>
    <w:p w14:paraId="0D9A73C8" w14:textId="77777777" w:rsidR="001819BB" w:rsidRDefault="001819BB" w:rsidP="005D6FC4">
      <w:pPr>
        <w:rPr>
          <w:lang w:eastAsia="de-DE"/>
        </w:rPr>
      </w:pPr>
    </w:p>
    <w:p w14:paraId="51768ED3" w14:textId="1916394D" w:rsidR="001819BB" w:rsidRPr="005D6FC4" w:rsidRDefault="001819BB" w:rsidP="005D6FC4">
      <w:pPr>
        <w:rPr>
          <w:lang w:eastAsia="de-DE"/>
        </w:rPr>
      </w:pPr>
      <w:r>
        <w:rPr>
          <w:lang w:eastAsia="de-DE"/>
        </w:rPr>
        <w:t xml:space="preserve">The Engineering and Sustainability Committee recommends that in order to allow time for deliberation for the 2028 accolade, deliberations are allowed to take place during ENG24 (Spring session 2027). </w:t>
      </w:r>
      <w:r w:rsidR="00E910D0">
        <w:rPr>
          <w:lang w:eastAsia="de-DE"/>
        </w:rPr>
        <w:t xml:space="preserve">This </w:t>
      </w:r>
      <w:r w:rsidR="00E34FC9">
        <w:rPr>
          <w:lang w:eastAsia="de-DE"/>
        </w:rPr>
        <w:t xml:space="preserve">will require change of the nomination </w:t>
      </w:r>
      <w:r w:rsidR="00E910D0">
        <w:rPr>
          <w:lang w:eastAsia="de-DE"/>
        </w:rPr>
        <w:t xml:space="preserve">submission </w:t>
      </w:r>
      <w:r w:rsidR="00E34FC9">
        <w:rPr>
          <w:lang w:eastAsia="de-DE"/>
        </w:rPr>
        <w:t>window from</w:t>
      </w:r>
      <w:r w:rsidR="00E910D0">
        <w:rPr>
          <w:lang w:eastAsia="de-DE"/>
        </w:rPr>
        <w:t xml:space="preserve"> </w:t>
      </w:r>
      <w:r w:rsidR="00E34FC9">
        <w:rPr>
          <w:lang w:eastAsia="de-DE"/>
        </w:rPr>
        <w:t>1</w:t>
      </w:r>
      <w:r w:rsidR="00E34FC9" w:rsidRPr="00E34FC9">
        <w:rPr>
          <w:vertAlign w:val="superscript"/>
          <w:lang w:eastAsia="de-DE"/>
        </w:rPr>
        <w:t>st</w:t>
      </w:r>
      <w:r w:rsidR="00E34FC9">
        <w:rPr>
          <w:lang w:eastAsia="de-DE"/>
        </w:rPr>
        <w:t xml:space="preserve"> October 2026 – 30</w:t>
      </w:r>
      <w:r w:rsidR="00E34FC9" w:rsidRPr="00E34FC9">
        <w:rPr>
          <w:vertAlign w:val="superscript"/>
          <w:lang w:eastAsia="de-DE"/>
        </w:rPr>
        <w:t>th</w:t>
      </w:r>
      <w:r w:rsidR="00E34FC9">
        <w:rPr>
          <w:lang w:eastAsia="de-DE"/>
        </w:rPr>
        <w:t xml:space="preserve"> September 2027 to 1</w:t>
      </w:r>
      <w:r w:rsidR="00E34FC9" w:rsidRPr="00E34FC9">
        <w:rPr>
          <w:vertAlign w:val="superscript"/>
          <w:lang w:eastAsia="de-DE"/>
        </w:rPr>
        <w:t>st</w:t>
      </w:r>
      <w:r w:rsidR="00E34FC9">
        <w:rPr>
          <w:lang w:eastAsia="de-DE"/>
        </w:rPr>
        <w:t xml:space="preserve"> October 2026</w:t>
      </w:r>
      <w:r w:rsidR="00B97910">
        <w:rPr>
          <w:lang w:eastAsia="de-DE"/>
        </w:rPr>
        <w:t xml:space="preserve"> – 31</w:t>
      </w:r>
      <w:r w:rsidR="00B97910" w:rsidRPr="00B97910">
        <w:rPr>
          <w:vertAlign w:val="superscript"/>
          <w:lang w:eastAsia="de-DE"/>
        </w:rPr>
        <w:t>st</w:t>
      </w:r>
      <w:r w:rsidR="00B97910">
        <w:rPr>
          <w:lang w:eastAsia="de-DE"/>
        </w:rPr>
        <w:t xml:space="preserve"> March 2027. </w:t>
      </w:r>
      <w:r w:rsidR="00D86CA6">
        <w:rPr>
          <w:lang w:eastAsia="de-DE"/>
        </w:rPr>
        <w:lastRenderedPageBreak/>
        <w:t xml:space="preserve">This information, if deemed acceptable by Council, will be made clear on the IALA Heritage website and nomination form for that period. </w:t>
      </w:r>
      <w:r w:rsidR="00E34FC9">
        <w:rPr>
          <w:lang w:eastAsia="de-DE"/>
        </w:rPr>
        <w:t xml:space="preserve"> </w:t>
      </w:r>
    </w:p>
    <w:p w14:paraId="504A655A" w14:textId="77777777" w:rsidR="00E93C9B" w:rsidRPr="00AA2626" w:rsidRDefault="00E93C9B" w:rsidP="001819BB">
      <w:pPr>
        <w:pStyle w:val="Bullet3text"/>
        <w:ind w:left="0"/>
        <w:rPr>
          <w:highlight w:val="yellow"/>
        </w:rPr>
      </w:pPr>
    </w:p>
    <w:p w14:paraId="511F0C08" w14:textId="77777777" w:rsidR="009F5C36" w:rsidRPr="00AA2626" w:rsidRDefault="008E7A45" w:rsidP="002B0236">
      <w:pPr>
        <w:pStyle w:val="Heading1"/>
      </w:pPr>
      <w:r w:rsidRPr="00AA2626">
        <w:t>ACTION REQUESTED</w:t>
      </w:r>
    </w:p>
    <w:p w14:paraId="2F1D5CAF" w14:textId="2A3BF327" w:rsidR="004C220D" w:rsidRPr="00AA2626" w:rsidRDefault="00902AA4" w:rsidP="002B0236">
      <w:pPr>
        <w:pStyle w:val="BodyText"/>
      </w:pPr>
      <w:r w:rsidRPr="00AA2626">
        <w:t xml:space="preserve">The </w:t>
      </w:r>
      <w:r w:rsidR="00A40438">
        <w:t xml:space="preserve">IALA Secretariat </w:t>
      </w:r>
      <w:r w:rsidRPr="00AA2626">
        <w:t>is requested to</w:t>
      </w:r>
      <w:r w:rsidR="00630F7F" w:rsidRPr="00AA2626">
        <w:t>:</w:t>
      </w:r>
    </w:p>
    <w:p w14:paraId="72040EAF" w14:textId="2B5B41F0" w:rsidR="00630F7F" w:rsidRDefault="00F613C3" w:rsidP="002B0236">
      <w:pPr>
        <w:pStyle w:val="List1"/>
        <w:numPr>
          <w:ilvl w:val="0"/>
          <w:numId w:val="23"/>
        </w:numPr>
      </w:pPr>
      <w:r w:rsidRPr="005B49ED">
        <w:t>Forward the committee-approved document to the Council for their consideration.</w:t>
      </w:r>
    </w:p>
    <w:p w14:paraId="147E9EBA" w14:textId="77777777" w:rsidR="005B49ED" w:rsidRDefault="005B49ED" w:rsidP="005B49ED">
      <w:pPr>
        <w:pStyle w:val="List1"/>
        <w:numPr>
          <w:ilvl w:val="0"/>
          <w:numId w:val="0"/>
        </w:numPr>
      </w:pPr>
    </w:p>
    <w:p w14:paraId="02118A2A" w14:textId="5C3E1E92" w:rsidR="005B49ED" w:rsidRDefault="005B49ED" w:rsidP="005B49ED">
      <w:pPr>
        <w:pStyle w:val="Heading1"/>
      </w:pPr>
      <w:r>
        <w:t>A</w:t>
      </w:r>
      <w:r w:rsidR="00524803">
        <w:t>NNEX – PROPOSED CHANGES TO HLY SELECTION RULES</w:t>
      </w:r>
    </w:p>
    <w:p w14:paraId="72F443C1" w14:textId="153BD1B9" w:rsidR="00C874C9" w:rsidRPr="00524803" w:rsidRDefault="00C874C9" w:rsidP="00524803">
      <w:pPr>
        <w:pStyle w:val="Heading1"/>
        <w:numPr>
          <w:ilvl w:val="0"/>
          <w:numId w:val="0"/>
        </w:numPr>
        <w:jc w:val="both"/>
      </w:pPr>
      <w:r>
        <w:rPr>
          <w:color w:val="003E68"/>
        </w:rPr>
        <w:t>ANNEX</w:t>
      </w:r>
      <w:r>
        <w:rPr>
          <w:color w:val="003E68"/>
          <w:spacing w:val="-6"/>
        </w:rPr>
        <w:t xml:space="preserve"> </w:t>
      </w:r>
      <w:r>
        <w:rPr>
          <w:color w:val="003E68"/>
        </w:rPr>
        <w:t>E</w:t>
      </w:r>
      <w:r>
        <w:rPr>
          <w:color w:val="003E68"/>
          <w:spacing w:val="-4"/>
        </w:rPr>
        <w:t xml:space="preserve"> </w:t>
      </w:r>
      <w:r>
        <w:rPr>
          <w:color w:val="003E68"/>
        </w:rPr>
        <w:t>–</w:t>
      </w:r>
      <w:r>
        <w:rPr>
          <w:color w:val="003E68"/>
          <w:spacing w:val="-4"/>
        </w:rPr>
        <w:t xml:space="preserve"> </w:t>
      </w:r>
      <w:r>
        <w:rPr>
          <w:color w:val="003E68"/>
        </w:rPr>
        <w:t>IALA</w:t>
      </w:r>
      <w:r>
        <w:rPr>
          <w:color w:val="003E68"/>
          <w:spacing w:val="-3"/>
        </w:rPr>
        <w:t xml:space="preserve"> </w:t>
      </w:r>
      <w:r>
        <w:rPr>
          <w:color w:val="003E68"/>
        </w:rPr>
        <w:t>HERITAGE</w:t>
      </w:r>
      <w:r>
        <w:rPr>
          <w:color w:val="003E68"/>
          <w:spacing w:val="-5"/>
        </w:rPr>
        <w:t xml:space="preserve"> </w:t>
      </w:r>
      <w:r>
        <w:rPr>
          <w:color w:val="003E68"/>
        </w:rPr>
        <w:t>LIGHTHOUSE</w:t>
      </w:r>
      <w:r>
        <w:rPr>
          <w:color w:val="003E68"/>
          <w:spacing w:val="-4"/>
        </w:rPr>
        <w:t xml:space="preserve"> </w:t>
      </w:r>
      <w:r>
        <w:rPr>
          <w:color w:val="003E68"/>
        </w:rPr>
        <w:t>OF</w:t>
      </w:r>
      <w:r>
        <w:rPr>
          <w:color w:val="003E68"/>
          <w:spacing w:val="-2"/>
        </w:rPr>
        <w:t xml:space="preserve"> </w:t>
      </w:r>
      <w:r>
        <w:rPr>
          <w:color w:val="003E68"/>
        </w:rPr>
        <w:t>THE</w:t>
      </w:r>
      <w:r>
        <w:rPr>
          <w:color w:val="003E68"/>
          <w:spacing w:val="-3"/>
        </w:rPr>
        <w:t xml:space="preserve"> </w:t>
      </w:r>
      <w:r>
        <w:rPr>
          <w:color w:val="003E68"/>
        </w:rPr>
        <w:t>YEAR-</w:t>
      </w:r>
      <w:r>
        <w:rPr>
          <w:color w:val="003E68"/>
          <w:spacing w:val="-3"/>
        </w:rPr>
        <w:t xml:space="preserve"> </w:t>
      </w:r>
      <w:r>
        <w:rPr>
          <w:color w:val="003E68"/>
        </w:rPr>
        <w:t>SELECTION</w:t>
      </w:r>
      <w:r>
        <w:rPr>
          <w:color w:val="003E68"/>
          <w:spacing w:val="-3"/>
        </w:rPr>
        <w:t xml:space="preserve"> </w:t>
      </w:r>
      <w:r>
        <w:rPr>
          <w:color w:val="003E68"/>
          <w:spacing w:val="-2"/>
        </w:rPr>
        <w:t>RULES</w:t>
      </w:r>
    </w:p>
    <w:p w14:paraId="1FD84305" w14:textId="77777777" w:rsidR="00C874C9" w:rsidRDefault="00C874C9" w:rsidP="00C874C9">
      <w:pPr>
        <w:pStyle w:val="Heading2"/>
        <w:numPr>
          <w:ilvl w:val="0"/>
          <w:numId w:val="24"/>
        </w:numPr>
        <w:tabs>
          <w:tab w:val="left" w:pos="276"/>
          <w:tab w:val="num" w:pos="432"/>
        </w:tabs>
        <w:spacing w:before="0"/>
        <w:ind w:left="276" w:hanging="219"/>
      </w:pPr>
      <w:r>
        <w:rPr>
          <w:spacing w:val="-2"/>
        </w:rPr>
        <w:t>Purpose</w:t>
      </w:r>
    </w:p>
    <w:p w14:paraId="468FCCB1" w14:textId="77777777" w:rsidR="00C874C9" w:rsidRDefault="00C874C9" w:rsidP="00C874C9">
      <w:pPr>
        <w:pStyle w:val="BodyText"/>
        <w:spacing w:before="120"/>
        <w:ind w:left="57" w:right="495"/>
      </w:pPr>
      <w:r>
        <w:t>The IALA Heritage</w:t>
      </w:r>
      <w:r>
        <w:rPr>
          <w:spacing w:val="-2"/>
        </w:rPr>
        <w:t xml:space="preserve"> </w:t>
      </w:r>
      <w:r>
        <w:t>Lighthouse of</w:t>
      </w:r>
      <w:r>
        <w:rPr>
          <w:spacing w:val="-3"/>
        </w:rPr>
        <w:t xml:space="preserve"> </w:t>
      </w:r>
      <w:r>
        <w:t>the</w:t>
      </w:r>
      <w:r>
        <w:rPr>
          <w:spacing w:val="-2"/>
        </w:rPr>
        <w:t xml:space="preserve"> </w:t>
      </w:r>
      <w:r>
        <w:t>Year</w:t>
      </w:r>
      <w:r>
        <w:rPr>
          <w:spacing w:val="-3"/>
        </w:rPr>
        <w:t xml:space="preserve"> </w:t>
      </w:r>
      <w:r>
        <w:t>accolade recognizes lighthouses</w:t>
      </w:r>
      <w:r>
        <w:rPr>
          <w:spacing w:val="-2"/>
        </w:rPr>
        <w:t xml:space="preserve"> </w:t>
      </w:r>
      <w:r>
        <w:t>of significant cultural heritage</w:t>
      </w:r>
      <w:r>
        <w:rPr>
          <w:spacing w:val="-2"/>
        </w:rPr>
        <w:t xml:space="preserve"> </w:t>
      </w:r>
      <w:r>
        <w:t>value. It aims</w:t>
      </w:r>
      <w:r>
        <w:rPr>
          <w:spacing w:val="-5"/>
        </w:rPr>
        <w:t xml:space="preserve"> </w:t>
      </w:r>
      <w:r>
        <w:t>to</w:t>
      </w:r>
      <w:r>
        <w:rPr>
          <w:spacing w:val="-2"/>
        </w:rPr>
        <w:t xml:space="preserve"> </w:t>
      </w:r>
      <w:r>
        <w:t>highlight</w:t>
      </w:r>
      <w:r>
        <w:rPr>
          <w:spacing w:val="-3"/>
        </w:rPr>
        <w:t xml:space="preserve"> </w:t>
      </w:r>
      <w:r>
        <w:t>the</w:t>
      </w:r>
      <w:r>
        <w:rPr>
          <w:spacing w:val="-3"/>
        </w:rPr>
        <w:t xml:space="preserve"> </w:t>
      </w:r>
      <w:r>
        <w:t>architectural,</w:t>
      </w:r>
      <w:r>
        <w:rPr>
          <w:spacing w:val="-3"/>
        </w:rPr>
        <w:t xml:space="preserve"> </w:t>
      </w:r>
      <w:r>
        <w:t>historical,</w:t>
      </w:r>
      <w:r>
        <w:rPr>
          <w:spacing w:val="-3"/>
        </w:rPr>
        <w:t xml:space="preserve"> </w:t>
      </w:r>
      <w:r>
        <w:t>and</w:t>
      </w:r>
      <w:r>
        <w:rPr>
          <w:spacing w:val="-5"/>
        </w:rPr>
        <w:t xml:space="preserve"> </w:t>
      </w:r>
      <w:r>
        <w:t>societal importance</w:t>
      </w:r>
      <w:r>
        <w:rPr>
          <w:spacing w:val="-5"/>
        </w:rPr>
        <w:t xml:space="preserve"> </w:t>
      </w:r>
      <w:r>
        <w:t>of</w:t>
      </w:r>
      <w:r>
        <w:rPr>
          <w:spacing w:val="-3"/>
        </w:rPr>
        <w:t xml:space="preserve"> </w:t>
      </w:r>
      <w:r>
        <w:t>lighthouses</w:t>
      </w:r>
      <w:r>
        <w:rPr>
          <w:spacing w:val="-2"/>
        </w:rPr>
        <w:t xml:space="preserve"> </w:t>
      </w:r>
      <w:r>
        <w:t>worldwide</w:t>
      </w:r>
      <w:r>
        <w:rPr>
          <w:spacing w:val="-3"/>
        </w:rPr>
        <w:t xml:space="preserve"> </w:t>
      </w:r>
      <w:r>
        <w:t>and</w:t>
      </w:r>
      <w:r>
        <w:rPr>
          <w:spacing w:val="-4"/>
        </w:rPr>
        <w:t xml:space="preserve"> </w:t>
      </w:r>
      <w:r>
        <w:t>promote</w:t>
      </w:r>
      <w:r>
        <w:rPr>
          <w:spacing w:val="-3"/>
        </w:rPr>
        <w:t xml:space="preserve"> </w:t>
      </w:r>
      <w:r>
        <w:t>the preservation of lighthouse heritage.</w:t>
      </w:r>
    </w:p>
    <w:p w14:paraId="15AC6CC8" w14:textId="77777777" w:rsidR="00C874C9" w:rsidRDefault="00C874C9" w:rsidP="00C874C9">
      <w:pPr>
        <w:pStyle w:val="Heading2"/>
        <w:numPr>
          <w:ilvl w:val="0"/>
          <w:numId w:val="24"/>
        </w:numPr>
        <w:tabs>
          <w:tab w:val="left" w:pos="276"/>
          <w:tab w:val="num" w:pos="432"/>
        </w:tabs>
        <w:spacing w:before="241"/>
        <w:ind w:left="276" w:hanging="219"/>
      </w:pPr>
      <w:r>
        <w:t>Eligibility</w:t>
      </w:r>
      <w:r>
        <w:rPr>
          <w:spacing w:val="-7"/>
        </w:rPr>
        <w:t xml:space="preserve"> </w:t>
      </w:r>
      <w:r>
        <w:t>and</w:t>
      </w:r>
      <w:r>
        <w:rPr>
          <w:spacing w:val="-6"/>
        </w:rPr>
        <w:t xml:space="preserve"> </w:t>
      </w:r>
      <w:r>
        <w:rPr>
          <w:spacing w:val="-2"/>
        </w:rPr>
        <w:t>Nomination</w:t>
      </w:r>
    </w:p>
    <w:p w14:paraId="2D88F453" w14:textId="77777777" w:rsidR="002A4412" w:rsidRDefault="002A4412" w:rsidP="002A4412">
      <w:pPr>
        <w:pStyle w:val="ListParagraph"/>
        <w:numPr>
          <w:ilvl w:val="1"/>
          <w:numId w:val="24"/>
        </w:numPr>
        <w:tabs>
          <w:tab w:val="left" w:pos="777"/>
        </w:tabs>
        <w:spacing w:before="144"/>
        <w:rPr>
          <w:color w:val="FF0000"/>
        </w:rPr>
      </w:pPr>
      <w:r>
        <w:t>Nominations</w:t>
      </w:r>
      <w:r>
        <w:rPr>
          <w:spacing w:val="-4"/>
        </w:rPr>
        <w:t xml:space="preserve"> </w:t>
      </w:r>
      <w:r>
        <w:t>are</w:t>
      </w:r>
      <w:r>
        <w:rPr>
          <w:spacing w:val="-5"/>
        </w:rPr>
        <w:t xml:space="preserve"> </w:t>
      </w:r>
      <w:r>
        <w:t>open</w:t>
      </w:r>
      <w:r>
        <w:rPr>
          <w:spacing w:val="-3"/>
        </w:rPr>
        <w:t xml:space="preserve"> </w:t>
      </w:r>
      <w:r>
        <w:t>to</w:t>
      </w:r>
      <w:r>
        <w:rPr>
          <w:spacing w:val="-3"/>
        </w:rPr>
        <w:t xml:space="preserve"> </w:t>
      </w:r>
      <w:r>
        <w:t>IALA</w:t>
      </w:r>
      <w:r>
        <w:rPr>
          <w:spacing w:val="-3"/>
        </w:rPr>
        <w:t xml:space="preserve"> </w:t>
      </w:r>
      <w:r>
        <w:t>Member</w:t>
      </w:r>
      <w:r>
        <w:rPr>
          <w:spacing w:val="-3"/>
        </w:rPr>
        <w:t xml:space="preserve"> </w:t>
      </w:r>
      <w:r>
        <w:rPr>
          <w:spacing w:val="-2"/>
        </w:rPr>
        <w:t>States</w:t>
      </w:r>
      <w:r>
        <w:rPr>
          <w:color w:val="FF0000"/>
          <w:spacing w:val="-2"/>
        </w:rPr>
        <w:t xml:space="preserve"> and Associate Members.</w:t>
      </w:r>
    </w:p>
    <w:p w14:paraId="7A11E320" w14:textId="77777777" w:rsidR="002A4412" w:rsidRDefault="002A4412" w:rsidP="002A4412">
      <w:pPr>
        <w:pStyle w:val="ListParagraph"/>
        <w:numPr>
          <w:ilvl w:val="1"/>
          <w:numId w:val="24"/>
        </w:numPr>
        <w:tabs>
          <w:tab w:val="left" w:pos="777"/>
        </w:tabs>
        <w:spacing w:before="144"/>
        <w:rPr>
          <w:color w:val="FF0000"/>
        </w:rPr>
      </w:pPr>
      <w:r>
        <w:t>Nominations may be made by any</w:t>
      </w:r>
      <w:r>
        <w:rPr>
          <w:color w:val="FF0000"/>
        </w:rPr>
        <w:t xml:space="preserve"> government body or lighthouse authority operating on behalf of Member States or Associate Members. Nominations </w:t>
      </w:r>
      <w:r>
        <w:t>must be operational</w:t>
      </w:r>
      <w:r>
        <w:rPr>
          <w:color w:val="FF0000"/>
        </w:rPr>
        <w:t xml:space="preserve"> lighthouses within a Member State or Associate Member territory. </w:t>
      </w:r>
    </w:p>
    <w:p w14:paraId="1B432DB3" w14:textId="77777777" w:rsidR="002A4412" w:rsidRDefault="002A4412" w:rsidP="002A4412">
      <w:pPr>
        <w:pStyle w:val="ListParagraph"/>
        <w:numPr>
          <w:ilvl w:val="1"/>
          <w:numId w:val="24"/>
        </w:numPr>
        <w:tabs>
          <w:tab w:val="left" w:pos="777"/>
        </w:tabs>
        <w:spacing w:before="143"/>
        <w:rPr>
          <w:color w:val="FF0000"/>
        </w:rPr>
      </w:pPr>
      <w:r>
        <w:rPr>
          <w:color w:val="FF0000"/>
        </w:rPr>
        <w:t xml:space="preserve">Only one nomination from within each Member State or Associate Member territory may be submitted in each year (1st October to 30th September). </w:t>
      </w:r>
    </w:p>
    <w:p w14:paraId="7B3CF53B" w14:textId="77777777" w:rsidR="002A4412" w:rsidRDefault="002A4412" w:rsidP="002A4412">
      <w:pPr>
        <w:pStyle w:val="ListParagraph"/>
        <w:numPr>
          <w:ilvl w:val="1"/>
          <w:numId w:val="24"/>
        </w:numPr>
        <w:tabs>
          <w:tab w:val="left" w:pos="777"/>
        </w:tabs>
        <w:spacing w:before="144"/>
        <w:ind w:right="136"/>
      </w:pPr>
      <w:r>
        <w:t>If</w:t>
      </w:r>
      <w:r>
        <w:rPr>
          <w:spacing w:val="35"/>
        </w:rPr>
        <w:t xml:space="preserve"> </w:t>
      </w:r>
      <w:r>
        <w:t>multiple</w:t>
      </w:r>
      <w:r>
        <w:rPr>
          <w:spacing w:val="36"/>
        </w:rPr>
        <w:t xml:space="preserve"> </w:t>
      </w:r>
      <w:r>
        <w:t>nominations</w:t>
      </w:r>
      <w:r>
        <w:rPr>
          <w:spacing w:val="33"/>
        </w:rPr>
        <w:t xml:space="preserve"> </w:t>
      </w:r>
      <w:r>
        <w:t>are</w:t>
      </w:r>
      <w:r>
        <w:rPr>
          <w:spacing w:val="40"/>
        </w:rPr>
        <w:t xml:space="preserve"> </w:t>
      </w:r>
      <w:r>
        <w:t>received</w:t>
      </w:r>
      <w:r>
        <w:rPr>
          <w:spacing w:val="35"/>
        </w:rPr>
        <w:t xml:space="preserve"> </w:t>
      </w:r>
      <w:r>
        <w:t>from</w:t>
      </w:r>
      <w:r>
        <w:rPr>
          <w:spacing w:val="34"/>
        </w:rPr>
        <w:t xml:space="preserve"> </w:t>
      </w:r>
      <w:r>
        <w:t>same</w:t>
      </w:r>
      <w:r>
        <w:rPr>
          <w:spacing w:val="35"/>
        </w:rPr>
        <w:t xml:space="preserve"> </w:t>
      </w:r>
      <w:r>
        <w:t>Member State</w:t>
      </w:r>
      <w:r>
        <w:rPr>
          <w:color w:val="FF0000"/>
        </w:rPr>
        <w:t xml:space="preserve"> or Associate Member territory</w:t>
      </w:r>
      <w:r>
        <w:rPr>
          <w:color w:val="FF0000"/>
          <w:spacing w:val="37"/>
        </w:rPr>
        <w:t xml:space="preserve"> </w:t>
      </w:r>
      <w:r>
        <w:t>in</w:t>
      </w:r>
      <w:r>
        <w:rPr>
          <w:spacing w:val="32"/>
        </w:rPr>
        <w:t xml:space="preserve"> </w:t>
      </w:r>
      <w:r>
        <w:t>a</w:t>
      </w:r>
      <w:r>
        <w:rPr>
          <w:spacing w:val="35"/>
        </w:rPr>
        <w:t xml:space="preserve"> </w:t>
      </w:r>
      <w:r>
        <w:t>given</w:t>
      </w:r>
      <w:r>
        <w:rPr>
          <w:spacing w:val="33"/>
        </w:rPr>
        <w:t xml:space="preserve"> </w:t>
      </w:r>
      <w:r>
        <w:t>year,</w:t>
      </w:r>
      <w:r>
        <w:rPr>
          <w:color w:val="FF0000"/>
          <w:spacing w:val="36"/>
        </w:rPr>
        <w:t xml:space="preserve"> </w:t>
      </w:r>
      <w:r>
        <w:t>the</w:t>
      </w:r>
      <w:r>
        <w:rPr>
          <w:spacing w:val="34"/>
        </w:rPr>
        <w:t xml:space="preserve"> </w:t>
      </w:r>
      <w:r>
        <w:t>designated</w:t>
      </w:r>
      <w:r>
        <w:rPr>
          <w:spacing w:val="35"/>
        </w:rPr>
        <w:t xml:space="preserve"> </w:t>
      </w:r>
      <w:r>
        <w:t xml:space="preserve">national representative will be asked to determine which nomination will proceed. </w:t>
      </w:r>
    </w:p>
    <w:p w14:paraId="6C98C407" w14:textId="77777777" w:rsidR="002A4412" w:rsidRDefault="002A4412" w:rsidP="002A4412">
      <w:pPr>
        <w:pStyle w:val="ListParagraph"/>
        <w:numPr>
          <w:ilvl w:val="1"/>
          <w:numId w:val="24"/>
        </w:numPr>
        <w:tabs>
          <w:tab w:val="left" w:pos="777"/>
        </w:tabs>
        <w:spacing w:before="145"/>
        <w:ind w:right="137"/>
      </w:pPr>
      <w:r>
        <w:t>Only nominations submitted between 1</w:t>
      </w:r>
      <w:r>
        <w:rPr>
          <w:spacing w:val="-13"/>
        </w:rPr>
        <w:t xml:space="preserve"> </w:t>
      </w:r>
      <w:r>
        <w:t>October of the previous year and 30 September of the current year will be considered.</w:t>
      </w:r>
    </w:p>
    <w:p w14:paraId="3BA53A74" w14:textId="77777777" w:rsidR="002A4412" w:rsidRDefault="002A4412" w:rsidP="002A4412">
      <w:pPr>
        <w:pStyle w:val="ListParagraph"/>
        <w:numPr>
          <w:ilvl w:val="1"/>
          <w:numId w:val="24"/>
        </w:numPr>
        <w:tabs>
          <w:tab w:val="left" w:pos="777"/>
        </w:tabs>
        <w:spacing w:before="144"/>
        <w:ind w:right="136"/>
      </w:pPr>
      <w:r>
        <w:t>Nominations</w:t>
      </w:r>
      <w:r>
        <w:rPr>
          <w:spacing w:val="-7"/>
        </w:rPr>
        <w:t xml:space="preserve"> </w:t>
      </w:r>
      <w:r>
        <w:t>must</w:t>
      </w:r>
      <w:r>
        <w:rPr>
          <w:spacing w:val="-6"/>
        </w:rPr>
        <w:t xml:space="preserve"> </w:t>
      </w:r>
      <w:r>
        <w:t>be</w:t>
      </w:r>
      <w:r>
        <w:rPr>
          <w:spacing w:val="-4"/>
        </w:rPr>
        <w:t xml:space="preserve"> </w:t>
      </w:r>
      <w:r>
        <w:t>submitted</w:t>
      </w:r>
      <w:r>
        <w:rPr>
          <w:spacing w:val="-5"/>
        </w:rPr>
        <w:t xml:space="preserve"> </w:t>
      </w:r>
      <w:r>
        <w:t>using</w:t>
      </w:r>
      <w:r>
        <w:rPr>
          <w:spacing w:val="-5"/>
        </w:rPr>
        <w:t xml:space="preserve"> </w:t>
      </w:r>
      <w:r>
        <w:t>the</w:t>
      </w:r>
      <w:r>
        <w:rPr>
          <w:spacing w:val="-6"/>
        </w:rPr>
        <w:t xml:space="preserve"> </w:t>
      </w:r>
      <w:r>
        <w:t>official</w:t>
      </w:r>
      <w:r>
        <w:rPr>
          <w:spacing w:val="-7"/>
        </w:rPr>
        <w:t xml:space="preserve"> </w:t>
      </w:r>
      <w:r>
        <w:t>Nomination</w:t>
      </w:r>
      <w:r>
        <w:rPr>
          <w:spacing w:val="-5"/>
        </w:rPr>
        <w:t xml:space="preserve"> </w:t>
      </w:r>
      <w:r>
        <w:t>Form provided</w:t>
      </w:r>
      <w:r>
        <w:rPr>
          <w:spacing w:val="-5"/>
        </w:rPr>
        <w:t xml:space="preserve"> </w:t>
      </w:r>
      <w:r>
        <w:t>on</w:t>
      </w:r>
      <w:r>
        <w:rPr>
          <w:spacing w:val="-7"/>
        </w:rPr>
        <w:t xml:space="preserve"> </w:t>
      </w:r>
      <w:r>
        <w:t>the</w:t>
      </w:r>
      <w:r>
        <w:rPr>
          <w:spacing w:val="-4"/>
        </w:rPr>
        <w:t xml:space="preserve"> </w:t>
      </w:r>
      <w:r>
        <w:t>IALA</w:t>
      </w:r>
      <w:r>
        <w:rPr>
          <w:spacing w:val="-7"/>
        </w:rPr>
        <w:t xml:space="preserve"> </w:t>
      </w:r>
      <w:r>
        <w:t>website.</w:t>
      </w:r>
      <w:r>
        <w:rPr>
          <w:spacing w:val="-5"/>
        </w:rPr>
        <w:t xml:space="preserve"> </w:t>
      </w:r>
      <w:r>
        <w:t>Additional supporting materials, such as photos or presentations are encouraged.</w:t>
      </w:r>
    </w:p>
    <w:p w14:paraId="15D7FF20" w14:textId="77777777" w:rsidR="00C874C9" w:rsidRDefault="00C874C9" w:rsidP="00C874C9">
      <w:pPr>
        <w:pStyle w:val="Heading2"/>
        <w:numPr>
          <w:ilvl w:val="0"/>
          <w:numId w:val="24"/>
        </w:numPr>
        <w:tabs>
          <w:tab w:val="left" w:pos="276"/>
          <w:tab w:val="num" w:pos="432"/>
        </w:tabs>
        <w:spacing w:before="241"/>
        <w:ind w:left="276" w:hanging="219"/>
      </w:pPr>
      <w:r>
        <w:t>Nomination</w:t>
      </w:r>
      <w:r>
        <w:rPr>
          <w:spacing w:val="-11"/>
        </w:rPr>
        <w:t xml:space="preserve"> </w:t>
      </w:r>
      <w:r>
        <w:rPr>
          <w:spacing w:val="-2"/>
        </w:rPr>
        <w:t>Criteria</w:t>
      </w:r>
    </w:p>
    <w:p w14:paraId="1A633283" w14:textId="77777777" w:rsidR="00C874C9" w:rsidRDefault="00C874C9" w:rsidP="00C874C9">
      <w:pPr>
        <w:pStyle w:val="BodyText"/>
        <w:spacing w:before="120"/>
        <w:ind w:left="57"/>
      </w:pPr>
      <w:r>
        <w:t>Nominated</w:t>
      </w:r>
      <w:r>
        <w:rPr>
          <w:spacing w:val="-6"/>
        </w:rPr>
        <w:t xml:space="preserve"> </w:t>
      </w:r>
      <w:r>
        <w:t>lighthouses</w:t>
      </w:r>
      <w:r>
        <w:rPr>
          <w:spacing w:val="-3"/>
        </w:rPr>
        <w:t xml:space="preserve"> </w:t>
      </w:r>
      <w:r>
        <w:t>should</w:t>
      </w:r>
      <w:r>
        <w:rPr>
          <w:spacing w:val="-6"/>
        </w:rPr>
        <w:t xml:space="preserve"> </w:t>
      </w:r>
      <w:r>
        <w:t>demonstrate</w:t>
      </w:r>
      <w:r>
        <w:rPr>
          <w:spacing w:val="-4"/>
        </w:rPr>
        <w:t xml:space="preserve"> </w:t>
      </w:r>
      <w:r>
        <w:t>excellence</w:t>
      </w:r>
      <w:r>
        <w:rPr>
          <w:spacing w:val="-4"/>
        </w:rPr>
        <w:t xml:space="preserve"> </w:t>
      </w:r>
      <w:r>
        <w:t>in</w:t>
      </w:r>
      <w:r>
        <w:rPr>
          <w:spacing w:val="-5"/>
        </w:rPr>
        <w:t xml:space="preserve"> </w:t>
      </w:r>
      <w:r>
        <w:t>one</w:t>
      </w:r>
      <w:r>
        <w:rPr>
          <w:spacing w:val="-6"/>
        </w:rPr>
        <w:t xml:space="preserve"> </w:t>
      </w:r>
      <w:r>
        <w:t>or</w:t>
      </w:r>
      <w:r>
        <w:rPr>
          <w:spacing w:val="-6"/>
        </w:rPr>
        <w:t xml:space="preserve"> </w:t>
      </w:r>
      <w:r>
        <w:t>more</w:t>
      </w:r>
      <w:r>
        <w:rPr>
          <w:spacing w:val="-5"/>
        </w:rPr>
        <w:t xml:space="preserve"> </w:t>
      </w:r>
      <w:r>
        <w:t>of</w:t>
      </w:r>
      <w:r>
        <w:rPr>
          <w:spacing w:val="-4"/>
        </w:rPr>
        <w:t xml:space="preserve"> </w:t>
      </w:r>
      <w:r>
        <w:t>the</w:t>
      </w:r>
      <w:r>
        <w:rPr>
          <w:spacing w:val="-6"/>
        </w:rPr>
        <w:t xml:space="preserve"> </w:t>
      </w:r>
      <w:r>
        <w:t>following</w:t>
      </w:r>
      <w:r>
        <w:rPr>
          <w:spacing w:val="-5"/>
        </w:rPr>
        <w:t xml:space="preserve"> </w:t>
      </w:r>
      <w:r>
        <w:rPr>
          <w:spacing w:val="-2"/>
        </w:rPr>
        <w:t>criteria:</w:t>
      </w:r>
    </w:p>
    <w:p w14:paraId="6A9594CB" w14:textId="77777777" w:rsidR="00C874C9" w:rsidRDefault="00C874C9" w:rsidP="00C874C9">
      <w:pPr>
        <w:pStyle w:val="ListParagraph"/>
        <w:numPr>
          <w:ilvl w:val="1"/>
          <w:numId w:val="24"/>
        </w:numPr>
        <w:tabs>
          <w:tab w:val="left" w:pos="777"/>
        </w:tabs>
        <w:spacing w:before="142"/>
        <w:ind w:right="138"/>
        <w:contextualSpacing w:val="0"/>
      </w:pPr>
      <w:r>
        <w:t>Intrinsic</w:t>
      </w:r>
      <w:r>
        <w:rPr>
          <w:spacing w:val="-5"/>
        </w:rPr>
        <w:t xml:space="preserve"> </w:t>
      </w:r>
      <w:r>
        <w:t>Heritage</w:t>
      </w:r>
      <w:r>
        <w:rPr>
          <w:spacing w:val="-5"/>
        </w:rPr>
        <w:t xml:space="preserve"> </w:t>
      </w:r>
      <w:r>
        <w:t>Interest:</w:t>
      </w:r>
      <w:r>
        <w:rPr>
          <w:spacing w:val="-7"/>
        </w:rPr>
        <w:t xml:space="preserve"> </w:t>
      </w:r>
      <w:r>
        <w:t>Architectural</w:t>
      </w:r>
      <w:r>
        <w:rPr>
          <w:spacing w:val="-6"/>
        </w:rPr>
        <w:t xml:space="preserve"> </w:t>
      </w:r>
      <w:r>
        <w:t>features,</w:t>
      </w:r>
      <w:r>
        <w:rPr>
          <w:spacing w:val="-3"/>
        </w:rPr>
        <w:t xml:space="preserve"> </w:t>
      </w:r>
      <w:r>
        <w:t>historical</w:t>
      </w:r>
      <w:r>
        <w:rPr>
          <w:spacing w:val="-6"/>
        </w:rPr>
        <w:t xml:space="preserve"> </w:t>
      </w:r>
      <w:r>
        <w:t>significance,</w:t>
      </w:r>
      <w:r>
        <w:rPr>
          <w:spacing w:val="-5"/>
        </w:rPr>
        <w:t xml:space="preserve"> </w:t>
      </w:r>
      <w:r>
        <w:t>cultural</w:t>
      </w:r>
      <w:r>
        <w:rPr>
          <w:spacing w:val="-8"/>
        </w:rPr>
        <w:t xml:space="preserve"> </w:t>
      </w:r>
      <w:r>
        <w:t>associations,</w:t>
      </w:r>
      <w:r>
        <w:rPr>
          <w:spacing w:val="-7"/>
        </w:rPr>
        <w:t xml:space="preserve"> </w:t>
      </w:r>
      <w:r>
        <w:t>or</w:t>
      </w:r>
      <w:r>
        <w:rPr>
          <w:spacing w:val="-5"/>
        </w:rPr>
        <w:t xml:space="preserve"> </w:t>
      </w:r>
      <w:r>
        <w:t>influence</w:t>
      </w:r>
      <w:r>
        <w:rPr>
          <w:spacing w:val="-5"/>
        </w:rPr>
        <w:t xml:space="preserve"> </w:t>
      </w:r>
      <w:r>
        <w:t>on world lighthouse heritage. (Note: Heritage lighthouses do not necessarily need to be old.)</w:t>
      </w:r>
    </w:p>
    <w:p w14:paraId="077A1B59" w14:textId="77777777" w:rsidR="00C874C9" w:rsidRDefault="00C874C9" w:rsidP="00C874C9">
      <w:pPr>
        <w:pStyle w:val="ListParagraph"/>
        <w:numPr>
          <w:ilvl w:val="1"/>
          <w:numId w:val="24"/>
        </w:numPr>
        <w:tabs>
          <w:tab w:val="left" w:pos="777"/>
        </w:tabs>
        <w:spacing w:before="145"/>
        <w:contextualSpacing w:val="0"/>
      </w:pPr>
      <w:r>
        <w:t>Conservation:</w:t>
      </w:r>
      <w:r>
        <w:rPr>
          <w:spacing w:val="-5"/>
        </w:rPr>
        <w:t xml:space="preserve"> </w:t>
      </w:r>
      <w:r>
        <w:t>State</w:t>
      </w:r>
      <w:r>
        <w:rPr>
          <w:spacing w:val="-6"/>
        </w:rPr>
        <w:t xml:space="preserve"> </w:t>
      </w:r>
      <w:r>
        <w:t>of</w:t>
      </w:r>
      <w:r>
        <w:rPr>
          <w:spacing w:val="-8"/>
        </w:rPr>
        <w:t xml:space="preserve"> </w:t>
      </w:r>
      <w:r>
        <w:t>preservation</w:t>
      </w:r>
      <w:r>
        <w:rPr>
          <w:spacing w:val="-5"/>
        </w:rPr>
        <w:t xml:space="preserve"> </w:t>
      </w:r>
      <w:r>
        <w:t>and</w:t>
      </w:r>
      <w:r>
        <w:rPr>
          <w:spacing w:val="-6"/>
        </w:rPr>
        <w:t xml:space="preserve"> </w:t>
      </w:r>
      <w:r>
        <w:t>conservation</w:t>
      </w:r>
      <w:r>
        <w:rPr>
          <w:spacing w:val="-7"/>
        </w:rPr>
        <w:t xml:space="preserve"> </w:t>
      </w:r>
      <w:r>
        <w:t>efforts,</w:t>
      </w:r>
      <w:r>
        <w:rPr>
          <w:spacing w:val="-5"/>
        </w:rPr>
        <w:t xml:space="preserve"> </w:t>
      </w:r>
      <w:r>
        <w:t>including</w:t>
      </w:r>
      <w:r>
        <w:rPr>
          <w:spacing w:val="-5"/>
        </w:rPr>
        <w:t xml:space="preserve"> </w:t>
      </w:r>
      <w:r>
        <w:t>any</w:t>
      </w:r>
      <w:r>
        <w:rPr>
          <w:spacing w:val="-5"/>
        </w:rPr>
        <w:t xml:space="preserve"> </w:t>
      </w:r>
      <w:r>
        <w:t>adaptive</w:t>
      </w:r>
      <w:r>
        <w:rPr>
          <w:spacing w:val="-3"/>
        </w:rPr>
        <w:t xml:space="preserve"> </w:t>
      </w:r>
      <w:r>
        <w:rPr>
          <w:spacing w:val="-2"/>
        </w:rPr>
        <w:t>reuse.</w:t>
      </w:r>
    </w:p>
    <w:p w14:paraId="7277D283" w14:textId="77777777" w:rsidR="00C874C9" w:rsidRDefault="00C874C9" w:rsidP="00C874C9">
      <w:pPr>
        <w:pStyle w:val="ListParagraph"/>
        <w:numPr>
          <w:ilvl w:val="1"/>
          <w:numId w:val="24"/>
        </w:numPr>
        <w:tabs>
          <w:tab w:val="left" w:pos="777"/>
        </w:tabs>
        <w:spacing w:before="144"/>
        <w:ind w:right="140"/>
        <w:contextualSpacing w:val="0"/>
      </w:pPr>
      <w:r>
        <w:t>Public Access and Education: Initiatives promoting public access and</w:t>
      </w:r>
      <w:r>
        <w:rPr>
          <w:spacing w:val="-1"/>
        </w:rPr>
        <w:t xml:space="preserve"> </w:t>
      </w:r>
      <w:r>
        <w:t>education regarding the lighthouse and the broader context of aids to navigation.</w:t>
      </w:r>
    </w:p>
    <w:p w14:paraId="79D3D9BB" w14:textId="77777777" w:rsidR="00C874C9" w:rsidRDefault="00C874C9" w:rsidP="00C874C9">
      <w:pPr>
        <w:pStyle w:val="ListParagraph"/>
        <w:numPr>
          <w:ilvl w:val="1"/>
          <w:numId w:val="24"/>
        </w:numPr>
        <w:tabs>
          <w:tab w:val="left" w:pos="777"/>
        </w:tabs>
        <w:spacing w:before="145"/>
        <w:ind w:right="140"/>
        <w:contextualSpacing w:val="0"/>
      </w:pPr>
      <w:r>
        <w:t>Promotion of Global Lighthouse Heritage: Potential to enhance awareness of lighthouse heritage nationally, regionally, or globally through the accolade.</w:t>
      </w:r>
    </w:p>
    <w:p w14:paraId="4F54DBBC" w14:textId="77777777" w:rsidR="00C874C9" w:rsidRDefault="00C874C9" w:rsidP="00C874C9">
      <w:pPr>
        <w:pStyle w:val="Heading2"/>
        <w:numPr>
          <w:ilvl w:val="0"/>
          <w:numId w:val="24"/>
        </w:numPr>
        <w:tabs>
          <w:tab w:val="left" w:pos="276"/>
          <w:tab w:val="num" w:pos="432"/>
        </w:tabs>
        <w:ind w:left="276" w:hanging="219"/>
      </w:pPr>
      <w:r>
        <w:t>Selection</w:t>
      </w:r>
      <w:r>
        <w:rPr>
          <w:spacing w:val="-10"/>
        </w:rPr>
        <w:t xml:space="preserve"> </w:t>
      </w:r>
      <w:r>
        <w:rPr>
          <w:spacing w:val="-2"/>
        </w:rPr>
        <w:t>Process</w:t>
      </w:r>
    </w:p>
    <w:p w14:paraId="057E9E6E" w14:textId="77777777" w:rsidR="00C874C9" w:rsidRDefault="00C874C9" w:rsidP="00C874C9">
      <w:pPr>
        <w:pStyle w:val="ListParagraph"/>
        <w:numPr>
          <w:ilvl w:val="1"/>
          <w:numId w:val="24"/>
        </w:numPr>
        <w:tabs>
          <w:tab w:val="left" w:pos="777"/>
        </w:tabs>
        <w:spacing w:before="144"/>
        <w:contextualSpacing w:val="0"/>
      </w:pPr>
      <w:r>
        <w:t>Nominations</w:t>
      </w:r>
      <w:r>
        <w:rPr>
          <w:spacing w:val="-5"/>
        </w:rPr>
        <w:t xml:space="preserve"> </w:t>
      </w:r>
      <w:r>
        <w:t>should</w:t>
      </w:r>
      <w:r>
        <w:rPr>
          <w:spacing w:val="-5"/>
        </w:rPr>
        <w:t xml:space="preserve"> </w:t>
      </w:r>
      <w:r>
        <w:t>be</w:t>
      </w:r>
      <w:r>
        <w:rPr>
          <w:spacing w:val="-2"/>
        </w:rPr>
        <w:t xml:space="preserve"> </w:t>
      </w:r>
      <w:r>
        <w:t>submitted</w:t>
      </w:r>
      <w:r>
        <w:rPr>
          <w:spacing w:val="-2"/>
        </w:rPr>
        <w:t xml:space="preserve"> </w:t>
      </w:r>
      <w:r>
        <w:t>for</w:t>
      </w:r>
      <w:r>
        <w:rPr>
          <w:spacing w:val="-3"/>
        </w:rPr>
        <w:t xml:space="preserve"> </w:t>
      </w:r>
      <w:r>
        <w:t>endorsement</w:t>
      </w:r>
      <w:r>
        <w:rPr>
          <w:spacing w:val="-6"/>
        </w:rPr>
        <w:t xml:space="preserve"> </w:t>
      </w:r>
      <w:r>
        <w:t>at</w:t>
      </w:r>
      <w:r>
        <w:rPr>
          <w:spacing w:val="-4"/>
        </w:rPr>
        <w:t xml:space="preserve"> </w:t>
      </w:r>
      <w:r>
        <w:t>the</w:t>
      </w:r>
      <w:r>
        <w:rPr>
          <w:spacing w:val="-2"/>
        </w:rPr>
        <w:t xml:space="preserve"> </w:t>
      </w:r>
      <w:r>
        <w:t>second</w:t>
      </w:r>
      <w:r>
        <w:rPr>
          <w:spacing w:val="-3"/>
        </w:rPr>
        <w:t xml:space="preserve"> </w:t>
      </w:r>
      <w:r>
        <w:t>annual</w:t>
      </w:r>
      <w:r>
        <w:rPr>
          <w:spacing w:val="-6"/>
        </w:rPr>
        <w:t xml:space="preserve"> </w:t>
      </w:r>
      <w:r>
        <w:t>meeting</w:t>
      </w:r>
      <w:r>
        <w:rPr>
          <w:spacing w:val="-5"/>
        </w:rPr>
        <w:t xml:space="preserve"> </w:t>
      </w:r>
      <w:r>
        <w:t>of</w:t>
      </w:r>
      <w:r>
        <w:rPr>
          <w:spacing w:val="-5"/>
        </w:rPr>
        <w:t xml:space="preserve"> </w:t>
      </w:r>
      <w:r>
        <w:t>the</w:t>
      </w:r>
      <w:r>
        <w:rPr>
          <w:spacing w:val="-4"/>
        </w:rPr>
        <w:t xml:space="preserve"> </w:t>
      </w:r>
      <w:r>
        <w:t>ENG</w:t>
      </w:r>
      <w:r>
        <w:rPr>
          <w:spacing w:val="-5"/>
        </w:rPr>
        <w:t xml:space="preserve"> </w:t>
      </w:r>
      <w:r>
        <w:rPr>
          <w:spacing w:val="-2"/>
        </w:rPr>
        <w:t>Committee.</w:t>
      </w:r>
    </w:p>
    <w:p w14:paraId="6590A159" w14:textId="77777777" w:rsidR="00C874C9" w:rsidRDefault="00C874C9" w:rsidP="00C874C9">
      <w:pPr>
        <w:pStyle w:val="ListParagraph"/>
        <w:numPr>
          <w:ilvl w:val="1"/>
          <w:numId w:val="24"/>
        </w:numPr>
        <w:tabs>
          <w:tab w:val="left" w:pos="777"/>
        </w:tabs>
        <w:spacing w:before="142"/>
        <w:ind w:right="135"/>
        <w:contextualSpacing w:val="0"/>
      </w:pPr>
      <w:r>
        <w:t>ENG Working Group 3 (Heritage &amp; Culture)</w:t>
      </w:r>
      <w:r>
        <w:rPr>
          <w:spacing w:val="21"/>
        </w:rPr>
        <w:t xml:space="preserve"> </w:t>
      </w:r>
      <w:r>
        <w:t>will review the nominations during its second annual session ,</w:t>
      </w:r>
      <w:r>
        <w:rPr>
          <w:spacing w:val="80"/>
        </w:rPr>
        <w:t xml:space="preserve"> </w:t>
      </w:r>
      <w:r>
        <w:t>normally held in October.</w:t>
      </w:r>
    </w:p>
    <w:p w14:paraId="788AC6CB" w14:textId="77777777" w:rsidR="00C874C9" w:rsidRDefault="00C874C9" w:rsidP="00C874C9">
      <w:pPr>
        <w:pStyle w:val="ListParagraph"/>
        <w:numPr>
          <w:ilvl w:val="1"/>
          <w:numId w:val="24"/>
        </w:numPr>
        <w:tabs>
          <w:tab w:val="left" w:pos="777"/>
        </w:tabs>
        <w:spacing w:before="145"/>
        <w:contextualSpacing w:val="0"/>
      </w:pPr>
      <w:r>
        <w:t>The</w:t>
      </w:r>
      <w:r>
        <w:rPr>
          <w:spacing w:val="-6"/>
        </w:rPr>
        <w:t xml:space="preserve"> </w:t>
      </w:r>
      <w:r>
        <w:t>ENG</w:t>
      </w:r>
      <w:r>
        <w:rPr>
          <w:spacing w:val="-5"/>
        </w:rPr>
        <w:t xml:space="preserve"> </w:t>
      </w:r>
      <w:r>
        <w:t>will</w:t>
      </w:r>
      <w:r>
        <w:rPr>
          <w:spacing w:val="-4"/>
        </w:rPr>
        <w:t xml:space="preserve"> </w:t>
      </w:r>
      <w:r>
        <w:t>select</w:t>
      </w:r>
      <w:r>
        <w:rPr>
          <w:spacing w:val="-5"/>
        </w:rPr>
        <w:t xml:space="preserve"> </w:t>
      </w:r>
      <w:r>
        <w:t>and</w:t>
      </w:r>
      <w:r>
        <w:rPr>
          <w:spacing w:val="-4"/>
        </w:rPr>
        <w:t xml:space="preserve"> </w:t>
      </w:r>
      <w:r>
        <w:t>recommend</w:t>
      </w:r>
      <w:r>
        <w:rPr>
          <w:spacing w:val="-4"/>
        </w:rPr>
        <w:t xml:space="preserve"> </w:t>
      </w:r>
      <w:r>
        <w:t>three</w:t>
      </w:r>
      <w:r>
        <w:rPr>
          <w:spacing w:val="-4"/>
        </w:rPr>
        <w:t xml:space="preserve"> </w:t>
      </w:r>
      <w:r>
        <w:t>lighthouses</w:t>
      </w:r>
      <w:r>
        <w:rPr>
          <w:spacing w:val="-5"/>
        </w:rPr>
        <w:t xml:space="preserve"> </w:t>
      </w:r>
      <w:r>
        <w:t>for</w:t>
      </w:r>
      <w:r>
        <w:rPr>
          <w:spacing w:val="-5"/>
        </w:rPr>
        <w:t xml:space="preserve"> </w:t>
      </w:r>
      <w:r>
        <w:t>commendation</w:t>
      </w:r>
      <w:r>
        <w:rPr>
          <w:spacing w:val="-3"/>
        </w:rPr>
        <w:t xml:space="preserve"> </w:t>
      </w:r>
      <w:r>
        <w:t>for</w:t>
      </w:r>
      <w:r>
        <w:rPr>
          <w:spacing w:val="-3"/>
        </w:rPr>
        <w:t xml:space="preserve"> </w:t>
      </w:r>
      <w:r>
        <w:t>the</w:t>
      </w:r>
      <w:r>
        <w:rPr>
          <w:spacing w:val="-7"/>
        </w:rPr>
        <w:t xml:space="preserve"> </w:t>
      </w:r>
      <w:r>
        <w:t>Council</w:t>
      </w:r>
      <w:r>
        <w:rPr>
          <w:spacing w:val="-3"/>
        </w:rPr>
        <w:t xml:space="preserve"> </w:t>
      </w:r>
      <w:r>
        <w:rPr>
          <w:spacing w:val="-2"/>
        </w:rPr>
        <w:t>selection.</w:t>
      </w:r>
    </w:p>
    <w:p w14:paraId="7EF9566C" w14:textId="77777777" w:rsidR="00C874C9" w:rsidRDefault="00C874C9" w:rsidP="00C874C9">
      <w:pPr>
        <w:pStyle w:val="ListParagraph"/>
        <w:numPr>
          <w:ilvl w:val="1"/>
          <w:numId w:val="24"/>
        </w:numPr>
        <w:tabs>
          <w:tab w:val="left" w:pos="777"/>
        </w:tabs>
        <w:spacing w:before="145"/>
        <w:ind w:right="137"/>
        <w:contextualSpacing w:val="0"/>
      </w:pPr>
      <w:r>
        <w:t>The</w:t>
      </w:r>
      <w:r>
        <w:rPr>
          <w:spacing w:val="25"/>
        </w:rPr>
        <w:t xml:space="preserve"> </w:t>
      </w:r>
      <w:r>
        <w:t>Council</w:t>
      </w:r>
      <w:r>
        <w:rPr>
          <w:spacing w:val="22"/>
        </w:rPr>
        <w:t xml:space="preserve"> </w:t>
      </w:r>
      <w:r>
        <w:t>will</w:t>
      </w:r>
      <w:r>
        <w:rPr>
          <w:spacing w:val="22"/>
        </w:rPr>
        <w:t xml:space="preserve"> </w:t>
      </w:r>
      <w:r>
        <w:t>make</w:t>
      </w:r>
      <w:r>
        <w:rPr>
          <w:spacing w:val="25"/>
        </w:rPr>
        <w:t xml:space="preserve"> </w:t>
      </w:r>
      <w:r>
        <w:t>the</w:t>
      </w:r>
      <w:r>
        <w:rPr>
          <w:spacing w:val="23"/>
        </w:rPr>
        <w:t xml:space="preserve"> </w:t>
      </w:r>
      <w:r>
        <w:t>final</w:t>
      </w:r>
      <w:r>
        <w:rPr>
          <w:spacing w:val="26"/>
        </w:rPr>
        <w:t xml:space="preserve"> </w:t>
      </w:r>
      <w:r>
        <w:t>selection</w:t>
      </w:r>
      <w:r>
        <w:rPr>
          <w:spacing w:val="22"/>
        </w:rPr>
        <w:t xml:space="preserve"> </w:t>
      </w:r>
      <w:r>
        <w:t>of</w:t>
      </w:r>
      <w:r>
        <w:rPr>
          <w:spacing w:val="23"/>
        </w:rPr>
        <w:t xml:space="preserve"> </w:t>
      </w:r>
      <w:r>
        <w:t>the</w:t>
      </w:r>
      <w:r>
        <w:rPr>
          <w:spacing w:val="25"/>
        </w:rPr>
        <w:t xml:space="preserve"> </w:t>
      </w:r>
      <w:r>
        <w:t>IALA</w:t>
      </w:r>
      <w:r>
        <w:rPr>
          <w:spacing w:val="22"/>
        </w:rPr>
        <w:t xml:space="preserve"> </w:t>
      </w:r>
      <w:r>
        <w:t>Heritage</w:t>
      </w:r>
      <w:r>
        <w:rPr>
          <w:spacing w:val="23"/>
        </w:rPr>
        <w:t xml:space="preserve"> </w:t>
      </w:r>
      <w:r>
        <w:t>Lighthouse</w:t>
      </w:r>
      <w:r>
        <w:rPr>
          <w:spacing w:val="23"/>
        </w:rPr>
        <w:t xml:space="preserve"> </w:t>
      </w:r>
      <w:r>
        <w:t>of</w:t>
      </w:r>
      <w:r>
        <w:rPr>
          <w:spacing w:val="23"/>
        </w:rPr>
        <w:t xml:space="preserve"> </w:t>
      </w:r>
      <w:r>
        <w:t>the</w:t>
      </w:r>
      <w:r>
        <w:rPr>
          <w:spacing w:val="25"/>
        </w:rPr>
        <w:t xml:space="preserve"> </w:t>
      </w:r>
      <w:r>
        <w:t>Year</w:t>
      </w:r>
      <w:r>
        <w:rPr>
          <w:spacing w:val="27"/>
        </w:rPr>
        <w:t xml:space="preserve"> </w:t>
      </w:r>
      <w:r>
        <w:t>at</w:t>
      </w:r>
      <w:r>
        <w:rPr>
          <w:spacing w:val="25"/>
        </w:rPr>
        <w:t xml:space="preserve"> </w:t>
      </w:r>
      <w:r>
        <w:t>is</w:t>
      </w:r>
      <w:r>
        <w:rPr>
          <w:spacing w:val="23"/>
        </w:rPr>
        <w:t xml:space="preserve"> </w:t>
      </w:r>
      <w:r>
        <w:t>second</w:t>
      </w:r>
      <w:r>
        <w:rPr>
          <w:spacing w:val="24"/>
        </w:rPr>
        <w:t xml:space="preserve"> </w:t>
      </w:r>
      <w:r>
        <w:t xml:space="preserve">annual </w:t>
      </w:r>
      <w:r>
        <w:lastRenderedPageBreak/>
        <w:t>session, usually held in December, based on the ENG Committee’s commendation.</w:t>
      </w:r>
    </w:p>
    <w:p w14:paraId="3E757707" w14:textId="77777777" w:rsidR="00C874C9" w:rsidRDefault="00C874C9" w:rsidP="00C874C9">
      <w:pPr>
        <w:pStyle w:val="ListParagraph"/>
        <w:numPr>
          <w:ilvl w:val="1"/>
          <w:numId w:val="24"/>
        </w:numPr>
        <w:tabs>
          <w:tab w:val="left" w:pos="777"/>
        </w:tabs>
        <w:spacing w:before="144"/>
        <w:ind w:right="137"/>
        <w:contextualSpacing w:val="0"/>
      </w:pPr>
      <w:r>
        <w:t>Nominations not selected for the accolade will not automatically carry over into the next award cycle, but</w:t>
      </w:r>
      <w:r>
        <w:rPr>
          <w:spacing w:val="40"/>
        </w:rPr>
        <w:t xml:space="preserve"> </w:t>
      </w:r>
      <w:r>
        <w:t>may be resubmitted in future years.</w:t>
      </w:r>
    </w:p>
    <w:p w14:paraId="3B6422E2" w14:textId="77777777" w:rsidR="00C874C9" w:rsidRDefault="00C874C9" w:rsidP="00C874C9">
      <w:pPr>
        <w:pStyle w:val="Heading2"/>
        <w:numPr>
          <w:ilvl w:val="0"/>
          <w:numId w:val="24"/>
        </w:numPr>
        <w:tabs>
          <w:tab w:val="left" w:pos="276"/>
          <w:tab w:val="num" w:pos="432"/>
        </w:tabs>
        <w:ind w:left="276" w:hanging="219"/>
      </w:pPr>
      <w:r>
        <w:t>Celebration</w:t>
      </w:r>
      <w:r>
        <w:rPr>
          <w:spacing w:val="-11"/>
        </w:rPr>
        <w:t xml:space="preserve"> </w:t>
      </w:r>
      <w:r>
        <w:rPr>
          <w:spacing w:val="-2"/>
        </w:rPr>
        <w:t>Period</w:t>
      </w:r>
    </w:p>
    <w:p w14:paraId="33B82D4C" w14:textId="77777777" w:rsidR="00431238" w:rsidRDefault="00431238" w:rsidP="00431238">
      <w:pPr>
        <w:pStyle w:val="ListParagraph"/>
        <w:numPr>
          <w:ilvl w:val="1"/>
          <w:numId w:val="24"/>
        </w:numPr>
        <w:tabs>
          <w:tab w:val="left" w:pos="777"/>
        </w:tabs>
      </w:pPr>
      <w:r>
        <w:t>The</w:t>
      </w:r>
      <w:r>
        <w:rPr>
          <w:spacing w:val="-5"/>
        </w:rPr>
        <w:t xml:space="preserve"> </w:t>
      </w:r>
      <w:r>
        <w:t>selected</w:t>
      </w:r>
      <w:r>
        <w:rPr>
          <w:spacing w:val="-3"/>
        </w:rPr>
        <w:t xml:space="preserve"> </w:t>
      </w:r>
      <w:r>
        <w:t>lighthouse</w:t>
      </w:r>
      <w:r>
        <w:rPr>
          <w:spacing w:val="-5"/>
        </w:rPr>
        <w:t xml:space="preserve"> </w:t>
      </w:r>
      <w:r>
        <w:t>will</w:t>
      </w:r>
      <w:r>
        <w:rPr>
          <w:spacing w:val="-3"/>
        </w:rPr>
        <w:t xml:space="preserve"> </w:t>
      </w:r>
      <w:r>
        <w:t>be</w:t>
      </w:r>
      <w:r>
        <w:rPr>
          <w:spacing w:val="-2"/>
        </w:rPr>
        <w:t xml:space="preserve"> </w:t>
      </w:r>
      <w:r>
        <w:t>celebrated</w:t>
      </w:r>
      <w:r>
        <w:rPr>
          <w:spacing w:val="-4"/>
        </w:rPr>
        <w:t xml:space="preserve"> </w:t>
      </w:r>
      <w:r>
        <w:t>during</w:t>
      </w:r>
      <w:r>
        <w:rPr>
          <w:spacing w:val="-3"/>
        </w:rPr>
        <w:t xml:space="preserve"> </w:t>
      </w:r>
      <w:r>
        <w:t>the</w:t>
      </w:r>
      <w:r>
        <w:rPr>
          <w:spacing w:val="-3"/>
        </w:rPr>
        <w:t xml:space="preserve"> </w:t>
      </w:r>
      <w:r>
        <w:t>second</w:t>
      </w:r>
      <w:r>
        <w:rPr>
          <w:spacing w:val="-4"/>
        </w:rPr>
        <w:t xml:space="preserve"> </w:t>
      </w:r>
      <w:r>
        <w:t>half</w:t>
      </w:r>
      <w:r>
        <w:rPr>
          <w:spacing w:val="-5"/>
        </w:rPr>
        <w:t xml:space="preserve"> </w:t>
      </w:r>
      <w:r>
        <w:t>of</w:t>
      </w:r>
      <w:r>
        <w:rPr>
          <w:spacing w:val="-5"/>
        </w:rPr>
        <w:t xml:space="preserve"> </w:t>
      </w:r>
      <w:r>
        <w:t>the</w:t>
      </w:r>
      <w:r>
        <w:rPr>
          <w:spacing w:val="-4"/>
        </w:rPr>
        <w:t xml:space="preserve"> </w:t>
      </w:r>
      <w:r>
        <w:rPr>
          <w:spacing w:val="-2"/>
        </w:rPr>
        <w:t>year.</w:t>
      </w:r>
    </w:p>
    <w:p w14:paraId="20FF86DF" w14:textId="77777777" w:rsidR="00FB1DA5" w:rsidRDefault="00FB1DA5" w:rsidP="00FB1DA5">
      <w:pPr>
        <w:pStyle w:val="ListParagraph"/>
        <w:tabs>
          <w:tab w:val="left" w:pos="777"/>
        </w:tabs>
        <w:ind w:left="777"/>
        <w:contextualSpacing w:val="0"/>
      </w:pPr>
    </w:p>
    <w:p w14:paraId="55DC183B" w14:textId="77777777" w:rsidR="00FB1DA5" w:rsidRDefault="00FB1DA5" w:rsidP="00FB1DA5">
      <w:pPr>
        <w:pStyle w:val="Heading2"/>
        <w:numPr>
          <w:ilvl w:val="0"/>
          <w:numId w:val="24"/>
        </w:numPr>
        <w:tabs>
          <w:tab w:val="left" w:pos="276"/>
          <w:tab w:val="num" w:pos="432"/>
        </w:tabs>
        <w:spacing w:before="1"/>
        <w:ind w:left="276" w:hanging="219"/>
      </w:pPr>
      <w:r>
        <w:rPr>
          <w:spacing w:val="-2"/>
        </w:rPr>
        <w:t>Notes</w:t>
      </w:r>
    </w:p>
    <w:p w14:paraId="779A7003" w14:textId="77777777" w:rsidR="00FB1DA5" w:rsidRDefault="00FB1DA5" w:rsidP="00FB1DA5">
      <w:pPr>
        <w:pStyle w:val="ListParagraph"/>
        <w:numPr>
          <w:ilvl w:val="1"/>
          <w:numId w:val="24"/>
        </w:numPr>
        <w:tabs>
          <w:tab w:val="left" w:pos="777"/>
        </w:tabs>
        <w:spacing w:before="144"/>
        <w:ind w:right="142"/>
        <w:contextualSpacing w:val="0"/>
      </w:pPr>
      <w:r>
        <w:t>The selection is not intended as a competition. The accolade does not imply that the selected lighthouse is "better" than others.</w:t>
      </w:r>
    </w:p>
    <w:p w14:paraId="7AC82875" w14:textId="77777777" w:rsidR="00FB1DA5" w:rsidRDefault="00FB1DA5" w:rsidP="00FB1DA5">
      <w:pPr>
        <w:pStyle w:val="ListParagraph"/>
        <w:numPr>
          <w:ilvl w:val="1"/>
          <w:numId w:val="24"/>
        </w:numPr>
        <w:tabs>
          <w:tab w:val="left" w:pos="777"/>
        </w:tabs>
        <w:spacing w:before="142"/>
        <w:contextualSpacing w:val="0"/>
      </w:pPr>
      <w:r>
        <w:t>Written</w:t>
      </w:r>
      <w:r>
        <w:rPr>
          <w:spacing w:val="-11"/>
        </w:rPr>
        <w:t xml:space="preserve"> </w:t>
      </w:r>
      <w:r>
        <w:t>reasons</w:t>
      </w:r>
      <w:r>
        <w:rPr>
          <w:spacing w:val="-5"/>
        </w:rPr>
        <w:t xml:space="preserve"> </w:t>
      </w:r>
      <w:r>
        <w:t>for</w:t>
      </w:r>
      <w:r>
        <w:rPr>
          <w:spacing w:val="-5"/>
        </w:rPr>
        <w:t xml:space="preserve"> </w:t>
      </w:r>
      <w:r>
        <w:t>the</w:t>
      </w:r>
      <w:r>
        <w:rPr>
          <w:spacing w:val="-4"/>
        </w:rPr>
        <w:t xml:space="preserve"> </w:t>
      </w:r>
      <w:r>
        <w:t>recommendation</w:t>
      </w:r>
      <w:r>
        <w:rPr>
          <w:spacing w:val="-4"/>
        </w:rPr>
        <w:t xml:space="preserve"> </w:t>
      </w:r>
      <w:r>
        <w:t>are</w:t>
      </w:r>
      <w:r>
        <w:rPr>
          <w:spacing w:val="-5"/>
        </w:rPr>
        <w:t xml:space="preserve"> </w:t>
      </w:r>
      <w:r>
        <w:t>provided</w:t>
      </w:r>
      <w:r>
        <w:rPr>
          <w:spacing w:val="-6"/>
        </w:rPr>
        <w:t xml:space="preserve"> </w:t>
      </w:r>
      <w:r>
        <w:t>each</w:t>
      </w:r>
      <w:r>
        <w:rPr>
          <w:spacing w:val="-5"/>
        </w:rPr>
        <w:t xml:space="preserve"> </w:t>
      </w:r>
      <w:r>
        <w:rPr>
          <w:spacing w:val="-2"/>
        </w:rPr>
        <w:t>year.</w:t>
      </w:r>
    </w:p>
    <w:p w14:paraId="0B9AFBB1" w14:textId="322A8159" w:rsidR="00C874C9" w:rsidRDefault="00FB1DA5" w:rsidP="00105097">
      <w:pPr>
        <w:pStyle w:val="ListParagraph"/>
        <w:numPr>
          <w:ilvl w:val="1"/>
          <w:numId w:val="24"/>
        </w:numPr>
        <w:tabs>
          <w:tab w:val="left" w:pos="777"/>
        </w:tabs>
        <w:spacing w:before="144"/>
        <w:ind w:right="142"/>
        <w:contextualSpacing w:val="0"/>
        <w:sectPr w:rsidR="00C874C9" w:rsidSect="00C874C9">
          <w:headerReference w:type="default" r:id="rId10"/>
          <w:pgSz w:w="11910" w:h="16840"/>
          <w:pgMar w:top="1060" w:right="425" w:bottom="280" w:left="850" w:header="392" w:footer="0" w:gutter="0"/>
          <w:cols w:space="720"/>
        </w:sectPr>
      </w:pPr>
      <w:r>
        <w:t>Additional supporting material submitted with nominations (e.g., photos, presentations) will be considered during deliberations.</w:t>
      </w:r>
    </w:p>
    <w:p w14:paraId="6142EE0E" w14:textId="77777777" w:rsidR="00C874C9" w:rsidRDefault="00C874C9" w:rsidP="00C874C9">
      <w:pPr>
        <w:pStyle w:val="BodyText"/>
        <w:spacing w:before="115"/>
      </w:pPr>
    </w:p>
    <w:p w14:paraId="25AFD16B" w14:textId="77777777" w:rsidR="00C874C9" w:rsidRPr="00C874C9" w:rsidRDefault="00C874C9" w:rsidP="00C874C9">
      <w:pPr>
        <w:rPr>
          <w:lang w:eastAsia="de-DE"/>
        </w:rPr>
      </w:pPr>
    </w:p>
    <w:sectPr w:rsidR="00C874C9" w:rsidRPr="00C874C9"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3E8B2" w14:textId="77777777" w:rsidR="008F24BE" w:rsidRDefault="008F24BE" w:rsidP="002B0236">
      <w:r>
        <w:separator/>
      </w:r>
    </w:p>
  </w:endnote>
  <w:endnote w:type="continuationSeparator" w:id="0">
    <w:p w14:paraId="4E1C03AA" w14:textId="77777777" w:rsidR="008F24BE" w:rsidRDefault="008F24B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3A933"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6EEE9"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65A9C"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A4B6D" w14:textId="77777777" w:rsidR="008F24BE" w:rsidRDefault="008F24BE" w:rsidP="002B0236">
      <w:r>
        <w:separator/>
      </w:r>
    </w:p>
  </w:footnote>
  <w:footnote w:type="continuationSeparator" w:id="0">
    <w:p w14:paraId="3450B8D3" w14:textId="77777777" w:rsidR="008F24BE" w:rsidRDefault="008F24B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F37A" w14:textId="4A82D44E" w:rsidR="00C874C9" w:rsidRDefault="00000000">
    <w:pPr>
      <w:pStyle w:val="BodyText"/>
      <w:spacing w:line="14" w:lineRule="auto"/>
      <w:rPr>
        <w:sz w:val="20"/>
      </w:rPr>
    </w:pPr>
    <w:r>
      <w:rPr>
        <w:noProof/>
      </w:rPr>
      <w:pict w14:anchorId="7C027E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0;text-align:left;margin-left:538.2pt;margin-top:19.6pt;width:28.85pt;height:34.3pt;z-index:-1;visibility:visible;mso-wrap-style:square;mso-wrap-distance-left:0;mso-wrap-distance-top:0;mso-wrap-distance-right:0;mso-wrap-distance-bottom:0;mso-position-horizontal:absolute;mso-position-horizontal-relative:page;mso-position-vertical:absolute;mso-position-vertical-relative:page">
          <v:imagedata r:id="rId1" o:title=""/>
          <o:lock v:ext="edit" aspectratio="f"/>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ED157" w14:textId="77777777" w:rsidR="008E7A45" w:rsidRDefault="00000000" w:rsidP="002B0236">
    <w:pPr>
      <w:pStyle w:val="Header"/>
    </w:pPr>
    <w:r>
      <w:rPr>
        <w:noProof/>
      </w:rPr>
      <w:pict w14:anchorId="56903E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3;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85A1" w14:textId="77777777" w:rsidR="008E7A45" w:rsidRDefault="00000000" w:rsidP="002B0236">
    <w:pPr>
      <w:pStyle w:val="Header"/>
    </w:pPr>
    <w:r>
      <w:rPr>
        <w:noProof/>
      </w:rPr>
      <w:pict w14:anchorId="76B9A8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w14:anchorId="4B91BD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4.5pt">
          <v:imagedata r:id="rId1" o:title="IALA_LogoVerti_RGB-1"/>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08553" w14:textId="77777777" w:rsidR="008E7A45" w:rsidRDefault="00000000" w:rsidP="002B0236">
    <w:pPr>
      <w:pStyle w:val="Header"/>
    </w:pPr>
    <w:r>
      <w:rPr>
        <w:noProof/>
      </w:rPr>
      <w:pict w14:anchorId="3116FC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8AE3E83"/>
    <w:multiLevelType w:val="hybridMultilevel"/>
    <w:tmpl w:val="B87E2DA2"/>
    <w:lvl w:ilvl="0" w:tplc="1EC6002A">
      <w:start w:val="1"/>
      <w:numFmt w:val="decimal"/>
      <w:lvlText w:val="%1."/>
      <w:lvlJc w:val="left"/>
      <w:pPr>
        <w:ind w:left="277" w:hanging="221"/>
      </w:pPr>
      <w:rPr>
        <w:rFonts w:ascii="Calibri" w:eastAsia="Calibri" w:hAnsi="Calibri" w:cs="Calibri" w:hint="default"/>
        <w:b/>
        <w:bCs/>
        <w:i w:val="0"/>
        <w:iCs w:val="0"/>
        <w:spacing w:val="0"/>
        <w:w w:val="100"/>
        <w:sz w:val="22"/>
        <w:szCs w:val="22"/>
        <w:lang w:val="en-US" w:eastAsia="en-US" w:bidi="ar-SA"/>
      </w:rPr>
    </w:lvl>
    <w:lvl w:ilvl="1" w:tplc="B8CC1A24">
      <w:numFmt w:val="bullet"/>
      <w:lvlText w:val=""/>
      <w:lvlJc w:val="left"/>
      <w:pPr>
        <w:ind w:left="777" w:hanging="360"/>
      </w:pPr>
      <w:rPr>
        <w:rFonts w:ascii="Symbol" w:eastAsia="Symbol" w:hAnsi="Symbol" w:cs="Symbol" w:hint="default"/>
        <w:b w:val="0"/>
        <w:bCs w:val="0"/>
        <w:i w:val="0"/>
        <w:iCs w:val="0"/>
        <w:spacing w:val="0"/>
        <w:w w:val="99"/>
        <w:sz w:val="20"/>
        <w:szCs w:val="20"/>
        <w:lang w:val="en-US" w:eastAsia="en-US" w:bidi="ar-SA"/>
      </w:rPr>
    </w:lvl>
    <w:lvl w:ilvl="2" w:tplc="26AAB628">
      <w:numFmt w:val="bullet"/>
      <w:lvlText w:val="•"/>
      <w:lvlJc w:val="left"/>
      <w:pPr>
        <w:ind w:left="1874" w:hanging="360"/>
      </w:pPr>
      <w:rPr>
        <w:rFonts w:hint="default"/>
        <w:lang w:val="en-US" w:eastAsia="en-US" w:bidi="ar-SA"/>
      </w:rPr>
    </w:lvl>
    <w:lvl w:ilvl="3" w:tplc="B46AD422">
      <w:numFmt w:val="bullet"/>
      <w:lvlText w:val="•"/>
      <w:lvlJc w:val="left"/>
      <w:pPr>
        <w:ind w:left="2969" w:hanging="360"/>
      </w:pPr>
      <w:rPr>
        <w:rFonts w:hint="default"/>
        <w:lang w:val="en-US" w:eastAsia="en-US" w:bidi="ar-SA"/>
      </w:rPr>
    </w:lvl>
    <w:lvl w:ilvl="4" w:tplc="9C38769C">
      <w:numFmt w:val="bullet"/>
      <w:lvlText w:val="•"/>
      <w:lvlJc w:val="left"/>
      <w:pPr>
        <w:ind w:left="4063" w:hanging="360"/>
      </w:pPr>
      <w:rPr>
        <w:rFonts w:hint="default"/>
        <w:lang w:val="en-US" w:eastAsia="en-US" w:bidi="ar-SA"/>
      </w:rPr>
    </w:lvl>
    <w:lvl w:ilvl="5" w:tplc="D9007270">
      <w:numFmt w:val="bullet"/>
      <w:lvlText w:val="•"/>
      <w:lvlJc w:val="left"/>
      <w:pPr>
        <w:ind w:left="5158" w:hanging="360"/>
      </w:pPr>
      <w:rPr>
        <w:rFonts w:hint="default"/>
        <w:lang w:val="en-US" w:eastAsia="en-US" w:bidi="ar-SA"/>
      </w:rPr>
    </w:lvl>
    <w:lvl w:ilvl="6" w:tplc="AB7AE062">
      <w:numFmt w:val="bullet"/>
      <w:lvlText w:val="•"/>
      <w:lvlJc w:val="left"/>
      <w:pPr>
        <w:ind w:left="6253" w:hanging="360"/>
      </w:pPr>
      <w:rPr>
        <w:rFonts w:hint="default"/>
        <w:lang w:val="en-US" w:eastAsia="en-US" w:bidi="ar-SA"/>
      </w:rPr>
    </w:lvl>
    <w:lvl w:ilvl="7" w:tplc="93384D42">
      <w:numFmt w:val="bullet"/>
      <w:lvlText w:val="•"/>
      <w:lvlJc w:val="left"/>
      <w:pPr>
        <w:ind w:left="7347" w:hanging="360"/>
      </w:pPr>
      <w:rPr>
        <w:rFonts w:hint="default"/>
        <w:lang w:val="en-US" w:eastAsia="en-US" w:bidi="ar-SA"/>
      </w:rPr>
    </w:lvl>
    <w:lvl w:ilvl="8" w:tplc="2C90D822">
      <w:numFmt w:val="bullet"/>
      <w:lvlText w:val="•"/>
      <w:lvlJc w:val="left"/>
      <w:pPr>
        <w:ind w:left="8442" w:hanging="360"/>
      </w:pPr>
      <w:rPr>
        <w:rFonts w:hint="default"/>
        <w:lang w:val="en-US" w:eastAsia="en-US" w:bidi="ar-SA"/>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37616750">
    <w:abstractNumId w:val="9"/>
  </w:num>
  <w:num w:numId="2" w16cid:durableId="204291394">
    <w:abstractNumId w:val="14"/>
  </w:num>
  <w:num w:numId="3" w16cid:durableId="1920944056">
    <w:abstractNumId w:val="9"/>
  </w:num>
  <w:num w:numId="4" w16cid:durableId="1691910026">
    <w:abstractNumId w:val="9"/>
  </w:num>
  <w:num w:numId="5" w16cid:durableId="639042855">
    <w:abstractNumId w:val="5"/>
  </w:num>
  <w:num w:numId="6" w16cid:durableId="2145539215">
    <w:abstractNumId w:val="10"/>
  </w:num>
  <w:num w:numId="7" w16cid:durableId="1340691297">
    <w:abstractNumId w:val="7"/>
  </w:num>
  <w:num w:numId="8" w16cid:durableId="1457675460">
    <w:abstractNumId w:val="0"/>
  </w:num>
  <w:num w:numId="9" w16cid:durableId="445999740">
    <w:abstractNumId w:val="4"/>
  </w:num>
  <w:num w:numId="10" w16cid:durableId="2365827">
    <w:abstractNumId w:val="11"/>
  </w:num>
  <w:num w:numId="11" w16cid:durableId="1627851828">
    <w:abstractNumId w:val="2"/>
  </w:num>
  <w:num w:numId="12" w16cid:durableId="1404984322">
    <w:abstractNumId w:val="2"/>
  </w:num>
  <w:num w:numId="13" w16cid:durableId="1307781856">
    <w:abstractNumId w:val="2"/>
  </w:num>
  <w:num w:numId="14" w16cid:durableId="1404252919">
    <w:abstractNumId w:val="2"/>
  </w:num>
  <w:num w:numId="15" w16cid:durableId="1506431795">
    <w:abstractNumId w:val="2"/>
  </w:num>
  <w:num w:numId="16" w16cid:durableId="1288852448">
    <w:abstractNumId w:val="6"/>
  </w:num>
  <w:num w:numId="17" w16cid:durableId="2012833713">
    <w:abstractNumId w:val="13"/>
  </w:num>
  <w:num w:numId="18" w16cid:durableId="2109234067">
    <w:abstractNumId w:val="3"/>
  </w:num>
  <w:num w:numId="19" w16cid:durableId="610168227">
    <w:abstractNumId w:val="12"/>
  </w:num>
  <w:num w:numId="20" w16cid:durableId="170485794">
    <w:abstractNumId w:val="8"/>
  </w:num>
  <w:num w:numId="21" w16cid:durableId="925773510">
    <w:abstractNumId w:val="6"/>
  </w:num>
  <w:num w:numId="22" w16cid:durableId="283779582">
    <w:abstractNumId w:val="6"/>
  </w:num>
  <w:num w:numId="23" w16cid:durableId="1206065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23917">
    <w:abstractNumId w:val="1"/>
  </w:num>
  <w:num w:numId="25" w16cid:durableId="27310283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27143"/>
    <w:rsid w:val="00031A92"/>
    <w:rsid w:val="000348ED"/>
    <w:rsid w:val="00036801"/>
    <w:rsid w:val="00050DA7"/>
    <w:rsid w:val="000A5A01"/>
    <w:rsid w:val="00105097"/>
    <w:rsid w:val="00135447"/>
    <w:rsid w:val="00152273"/>
    <w:rsid w:val="001819BB"/>
    <w:rsid w:val="001A654A"/>
    <w:rsid w:val="001A7037"/>
    <w:rsid w:val="001C74CF"/>
    <w:rsid w:val="001D6D84"/>
    <w:rsid w:val="0028121D"/>
    <w:rsid w:val="002A4412"/>
    <w:rsid w:val="002B0236"/>
    <w:rsid w:val="003D55DD"/>
    <w:rsid w:val="003E1831"/>
    <w:rsid w:val="00424954"/>
    <w:rsid w:val="00431238"/>
    <w:rsid w:val="004863A3"/>
    <w:rsid w:val="004C1386"/>
    <w:rsid w:val="004C220D"/>
    <w:rsid w:val="00524803"/>
    <w:rsid w:val="005B49ED"/>
    <w:rsid w:val="005D05AC"/>
    <w:rsid w:val="005D6FC4"/>
    <w:rsid w:val="00616E24"/>
    <w:rsid w:val="00630F7F"/>
    <w:rsid w:val="0064435F"/>
    <w:rsid w:val="00671BE2"/>
    <w:rsid w:val="006A4A6F"/>
    <w:rsid w:val="006D470F"/>
    <w:rsid w:val="006F796C"/>
    <w:rsid w:val="00727E88"/>
    <w:rsid w:val="00775878"/>
    <w:rsid w:val="007C6D31"/>
    <w:rsid w:val="0080092C"/>
    <w:rsid w:val="00872453"/>
    <w:rsid w:val="008C60B6"/>
    <w:rsid w:val="008E7A45"/>
    <w:rsid w:val="008F13DD"/>
    <w:rsid w:val="008F24BE"/>
    <w:rsid w:val="008F4DC3"/>
    <w:rsid w:val="00902AA4"/>
    <w:rsid w:val="00906239"/>
    <w:rsid w:val="009F3B6C"/>
    <w:rsid w:val="009F5C36"/>
    <w:rsid w:val="00A27F12"/>
    <w:rsid w:val="00A30579"/>
    <w:rsid w:val="00A40438"/>
    <w:rsid w:val="00AA2626"/>
    <w:rsid w:val="00AA76C0"/>
    <w:rsid w:val="00AB4139"/>
    <w:rsid w:val="00AE4784"/>
    <w:rsid w:val="00B077EC"/>
    <w:rsid w:val="00B15B24"/>
    <w:rsid w:val="00B20ADD"/>
    <w:rsid w:val="00B428DA"/>
    <w:rsid w:val="00B8247E"/>
    <w:rsid w:val="00B97910"/>
    <w:rsid w:val="00BC157B"/>
    <w:rsid w:val="00BE56DF"/>
    <w:rsid w:val="00BF03B3"/>
    <w:rsid w:val="00C265EE"/>
    <w:rsid w:val="00C45B19"/>
    <w:rsid w:val="00C874C9"/>
    <w:rsid w:val="00CA04AF"/>
    <w:rsid w:val="00D86CA6"/>
    <w:rsid w:val="00E10162"/>
    <w:rsid w:val="00E34FC9"/>
    <w:rsid w:val="00E729A7"/>
    <w:rsid w:val="00E910D0"/>
    <w:rsid w:val="00E93C9B"/>
    <w:rsid w:val="00EE3F2F"/>
    <w:rsid w:val="00F31A85"/>
    <w:rsid w:val="00F613C3"/>
    <w:rsid w:val="00F73F78"/>
    <w:rsid w:val="00F8588F"/>
    <w:rsid w:val="00FA5842"/>
    <w:rsid w:val="00FA6769"/>
    <w:rsid w:val="00FB1DA5"/>
    <w:rsid w:val="00FD03CA"/>
    <w:rsid w:val="00FF66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7780D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annotation text" w:uiPriority="99"/>
    <w:lsdException w:name="caption" w:semiHidden="1" w:unhideWhenUsed="1" w:qFormat="1"/>
    <w:lsdException w:name="table of figures" w:uiPriority="99"/>
    <w:lsdException w:name="annotation reference"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uiPriority w:val="99"/>
    <w:unhideWhenUsed/>
    <w:rsid w:val="005D6FC4"/>
    <w:rPr>
      <w:noProof w:val="0"/>
      <w:sz w:val="18"/>
      <w:szCs w:val="18"/>
      <w:lang w:val="en-GB"/>
    </w:rPr>
  </w:style>
  <w:style w:type="paragraph" w:styleId="CommentText">
    <w:name w:val="annotation text"/>
    <w:basedOn w:val="Normal"/>
    <w:link w:val="CommentTextChar"/>
    <w:uiPriority w:val="99"/>
    <w:unhideWhenUsed/>
    <w:rsid w:val="005D6FC4"/>
    <w:pPr>
      <w:tabs>
        <w:tab w:val="clear" w:pos="851"/>
      </w:tabs>
    </w:pPr>
    <w:rPr>
      <w:rFonts w:eastAsia="Calibri"/>
      <w:sz w:val="24"/>
      <w:szCs w:val="24"/>
    </w:rPr>
  </w:style>
  <w:style w:type="character" w:customStyle="1" w:styleId="CommentTextChar">
    <w:name w:val="Comment Text Char"/>
    <w:link w:val="CommentText"/>
    <w:uiPriority w:val="99"/>
    <w:rsid w:val="005D6FC4"/>
    <w:rPr>
      <w:rFonts w:ascii="Calibri" w:eastAsia="Calibri" w:hAnsi="Calibri"/>
      <w:sz w:val="24"/>
      <w:szCs w:val="24"/>
      <w:lang w:val="en-GB" w:eastAsia="en-US"/>
    </w:rPr>
  </w:style>
  <w:style w:type="paragraph" w:styleId="ListParagraph">
    <w:name w:val="List Paragraph"/>
    <w:basedOn w:val="Normal"/>
    <w:uiPriority w:val="1"/>
    <w:qFormat/>
    <w:rsid w:val="00C874C9"/>
    <w:pPr>
      <w:widowControl w:val="0"/>
      <w:tabs>
        <w:tab w:val="clear" w:pos="851"/>
      </w:tabs>
      <w:autoSpaceDE w:val="0"/>
      <w:autoSpaceDN w:val="0"/>
      <w:ind w:left="720"/>
      <w:contextualSpacing/>
    </w:pPr>
    <w:rPr>
      <w:rFonts w:eastAsia="Calibri" w:cs="Calibri"/>
      <w:szCs w:val="22"/>
      <w:lang w:val="en-US"/>
    </w:rPr>
  </w:style>
  <w:style w:type="paragraph" w:styleId="Revision">
    <w:name w:val="Revision"/>
    <w:hidden/>
    <w:uiPriority w:val="99"/>
    <w:semiHidden/>
    <w:rsid w:val="00FB1DA5"/>
    <w:rPr>
      <w:rFonts w:ascii="Calibri" w:hAnsi="Calibri"/>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15EC98-FEDC-49B5-8595-39F570C2881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B6AFA08-6A1F-4A29-B827-5E5AA6DE3EA0}">
  <ds:schemaRefs>
    <ds:schemaRef ds:uri="http://schemas.microsoft.com/sharepoint/v3/contenttype/forms"/>
  </ds:schemaRefs>
</ds:datastoreItem>
</file>

<file path=customXml/itemProps3.xml><?xml version="1.0" encoding="utf-8"?>
<ds:datastoreItem xmlns:ds="http://schemas.openxmlformats.org/officeDocument/2006/customXml" ds:itemID="{95E4E9D9-8F60-4759-9C9C-468A9FB7A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21</TotalTime>
  <Pages>4</Pages>
  <Words>987</Words>
  <Characters>5617</Characters>
  <Application>Microsoft Office Word</Application>
  <DocSecurity>0</DocSecurity>
  <Lines>98</Lines>
  <Paragraphs>55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32</cp:revision>
  <cp:lastPrinted>2006-10-19T11:49:00Z</cp:lastPrinted>
  <dcterms:created xsi:type="dcterms:W3CDTF">2025-10-16T09:57:00Z</dcterms:created>
  <dcterms:modified xsi:type="dcterms:W3CDTF">2025-10-16T16:03:00Z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15cda4e3-ef47-42d5-9ab1-5a4b0c53d1af</vt:lpwstr>
  </property>
</Properties>
</file>